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0DD0" w14:textId="77777777" w:rsidR="005E58BF" w:rsidRPr="00A74ECE" w:rsidRDefault="005E58BF" w:rsidP="005E58BF">
      <w:pPr>
        <w:spacing w:after="0" w:line="240" w:lineRule="auto"/>
        <w:rPr>
          <w:b/>
          <w:bCs/>
        </w:rPr>
      </w:pPr>
      <w:r w:rsidRPr="00A74ECE">
        <w:rPr>
          <w:b/>
          <w:bCs/>
        </w:rPr>
        <w:t>Reviewer Guidance and Expectations</w:t>
      </w:r>
    </w:p>
    <w:p w14:paraId="5B50F4DE" w14:textId="77777777" w:rsidR="00636386" w:rsidRPr="00A74ECE" w:rsidRDefault="00636386" w:rsidP="005E58BF">
      <w:pPr>
        <w:spacing w:after="0" w:line="240" w:lineRule="auto"/>
        <w:rPr>
          <w:b/>
          <w:bCs/>
        </w:rPr>
      </w:pPr>
    </w:p>
    <w:p w14:paraId="3371ED06" w14:textId="46606153" w:rsidR="005E58BF" w:rsidRPr="00A74ECE" w:rsidRDefault="005E58BF" w:rsidP="005E58B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2"/>
          <w:szCs w:val="22"/>
        </w:rPr>
      </w:pPr>
      <w:r w:rsidRPr="00A74ECE">
        <w:rPr>
          <w:b/>
          <w:bCs/>
          <w:sz w:val="22"/>
          <w:szCs w:val="22"/>
        </w:rPr>
        <w:t>Purpose of the Review Process</w:t>
      </w:r>
    </w:p>
    <w:p w14:paraId="349ECFA8" w14:textId="77777777" w:rsidR="005E58BF" w:rsidRPr="00A74ECE" w:rsidRDefault="005E58BF" w:rsidP="005E58BF">
      <w:pPr>
        <w:spacing w:after="0" w:line="240" w:lineRule="auto"/>
        <w:ind w:left="360"/>
        <w:rPr>
          <w:sz w:val="22"/>
          <w:szCs w:val="22"/>
        </w:rPr>
      </w:pPr>
      <w:r w:rsidRPr="00A74ECE">
        <w:rPr>
          <w:sz w:val="22"/>
          <w:szCs w:val="22"/>
        </w:rPr>
        <w:t>The TCNS abstract review process ensures that all submissions are evaluated fairly, consistently, and in alignment with transcultural nursing values, academic standards, and conference objectives. Reviews are double</w:t>
      </w:r>
      <w:r w:rsidRPr="00A74ECE">
        <w:rPr>
          <w:rFonts w:ascii="Cambria Math" w:hAnsi="Cambria Math" w:cs="Cambria Math"/>
          <w:sz w:val="22"/>
          <w:szCs w:val="22"/>
        </w:rPr>
        <w:t>‑</w:t>
      </w:r>
      <w:r w:rsidRPr="00A74ECE">
        <w:rPr>
          <w:sz w:val="22"/>
          <w:szCs w:val="22"/>
        </w:rPr>
        <w:t>blinded, criteria</w:t>
      </w:r>
      <w:r w:rsidRPr="00A74ECE">
        <w:rPr>
          <w:rFonts w:ascii="Cambria Math" w:hAnsi="Cambria Math" w:cs="Cambria Math"/>
          <w:sz w:val="22"/>
          <w:szCs w:val="22"/>
        </w:rPr>
        <w:t>‑</w:t>
      </w:r>
      <w:r w:rsidRPr="00A74ECE">
        <w:rPr>
          <w:sz w:val="22"/>
          <w:szCs w:val="22"/>
        </w:rPr>
        <w:t>based, and grounded in the principles of cultural humility, scholarly rigor, and equitable assessment.</w:t>
      </w:r>
    </w:p>
    <w:p w14:paraId="455C2E88" w14:textId="77777777" w:rsidR="005E58BF" w:rsidRPr="00A74ECE" w:rsidRDefault="005E58BF" w:rsidP="005E58BF">
      <w:pPr>
        <w:spacing w:after="0" w:line="240" w:lineRule="auto"/>
        <w:ind w:left="360"/>
        <w:rPr>
          <w:sz w:val="22"/>
          <w:szCs w:val="22"/>
        </w:rPr>
      </w:pPr>
    </w:p>
    <w:p w14:paraId="4B912228" w14:textId="62ED517E" w:rsidR="005E58BF" w:rsidRPr="00A74ECE" w:rsidRDefault="005E58BF" w:rsidP="005E58BF">
      <w:pPr>
        <w:spacing w:after="0" w:line="240" w:lineRule="auto"/>
        <w:ind w:left="360"/>
        <w:rPr>
          <w:sz w:val="22"/>
          <w:szCs w:val="22"/>
        </w:rPr>
      </w:pPr>
      <w:r w:rsidRPr="00A74ECE">
        <w:rPr>
          <w:sz w:val="22"/>
          <w:szCs w:val="22"/>
        </w:rPr>
        <w:t>As a reviewer, you play a critical role in:</w:t>
      </w:r>
    </w:p>
    <w:p w14:paraId="19D82A9E" w14:textId="77777777" w:rsidR="005E58BF" w:rsidRPr="00A74ECE" w:rsidRDefault="005E58BF" w:rsidP="005E58BF">
      <w:pPr>
        <w:spacing w:after="0" w:line="240" w:lineRule="auto"/>
        <w:ind w:left="72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Ensuring high</w:t>
      </w:r>
      <w:r w:rsidRPr="00A74ECE">
        <w:rPr>
          <w:rFonts w:ascii="Cambria Math" w:hAnsi="Cambria Math" w:cs="Cambria Math"/>
          <w:sz w:val="22"/>
          <w:szCs w:val="22"/>
        </w:rPr>
        <w:t>‑</w:t>
      </w:r>
      <w:r w:rsidRPr="00A74ECE">
        <w:rPr>
          <w:sz w:val="22"/>
          <w:szCs w:val="22"/>
        </w:rPr>
        <w:t>quality scholarly content</w:t>
      </w:r>
    </w:p>
    <w:p w14:paraId="14E7B589" w14:textId="77777777" w:rsidR="005E58BF" w:rsidRPr="00A74ECE" w:rsidRDefault="005E58BF" w:rsidP="005E58BF">
      <w:pPr>
        <w:spacing w:after="0" w:line="240" w:lineRule="auto"/>
        <w:ind w:left="72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Supporting equitable and culturally responsive evaluation</w:t>
      </w:r>
    </w:p>
    <w:p w14:paraId="182BFCD9" w14:textId="77777777" w:rsidR="005E58BF" w:rsidRPr="00A74ECE" w:rsidRDefault="005E58BF" w:rsidP="005E58BF">
      <w:pPr>
        <w:spacing w:after="0" w:line="240" w:lineRule="auto"/>
        <w:ind w:left="72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Upholding the integrity of the conference selection process</w:t>
      </w:r>
    </w:p>
    <w:p w14:paraId="6A8FCD86" w14:textId="77777777" w:rsidR="005E58BF" w:rsidRPr="00A74ECE" w:rsidRDefault="005E58BF" w:rsidP="005E58BF">
      <w:pPr>
        <w:spacing w:after="0" w:line="240" w:lineRule="auto"/>
        <w:ind w:left="72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Providing constructive feedback to authors</w:t>
      </w:r>
    </w:p>
    <w:p w14:paraId="29CC6C77" w14:textId="77777777" w:rsidR="005E58BF" w:rsidRPr="00A74ECE" w:rsidRDefault="005E58BF" w:rsidP="005E58BF">
      <w:pPr>
        <w:spacing w:after="0" w:line="240" w:lineRule="auto"/>
        <w:ind w:left="360"/>
        <w:rPr>
          <w:sz w:val="22"/>
          <w:szCs w:val="22"/>
        </w:rPr>
      </w:pPr>
      <w:r w:rsidRPr="00A74ECE">
        <w:rPr>
          <w:sz w:val="22"/>
          <w:szCs w:val="22"/>
        </w:rPr>
        <w:t>These guidelines reflect best practices used by AACN, NLN, Sigma, ANA, APHA, and leading academic institutions.</w:t>
      </w:r>
    </w:p>
    <w:p w14:paraId="3B0A0682" w14:textId="77777777" w:rsidR="005E58BF" w:rsidRPr="00A74ECE" w:rsidRDefault="005E58BF" w:rsidP="005E58BF">
      <w:pPr>
        <w:spacing w:after="0" w:line="240" w:lineRule="auto"/>
        <w:ind w:left="360"/>
        <w:rPr>
          <w:sz w:val="22"/>
          <w:szCs w:val="22"/>
        </w:rPr>
      </w:pPr>
    </w:p>
    <w:p w14:paraId="53215215" w14:textId="266A899D" w:rsidR="005E58BF" w:rsidRPr="00A74ECE" w:rsidRDefault="005E58BF" w:rsidP="005E58B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2"/>
          <w:szCs w:val="22"/>
        </w:rPr>
      </w:pPr>
      <w:r w:rsidRPr="00A74ECE">
        <w:rPr>
          <w:b/>
          <w:bCs/>
          <w:sz w:val="22"/>
          <w:szCs w:val="22"/>
        </w:rPr>
        <w:t>Reviewer Eligibility and Agreement Requirement</w:t>
      </w:r>
    </w:p>
    <w:p w14:paraId="4056D695" w14:textId="3418A750" w:rsidR="005E58BF" w:rsidRPr="00A74ECE" w:rsidRDefault="005E58BF" w:rsidP="005E58BF">
      <w:pPr>
        <w:pStyle w:val="Heading2"/>
        <w:numPr>
          <w:ilvl w:val="1"/>
          <w:numId w:val="2"/>
        </w:numPr>
        <w:spacing w:before="0" w:after="0" w:line="240" w:lineRule="auto"/>
        <w:ind w:left="735"/>
        <w:rPr>
          <w:b/>
          <w:bCs/>
          <w:color w:val="000000" w:themeColor="text1"/>
          <w:sz w:val="22"/>
          <w:szCs w:val="22"/>
        </w:rPr>
      </w:pPr>
      <w:r w:rsidRPr="00A74ECE">
        <w:rPr>
          <w:b/>
          <w:bCs/>
          <w:color w:val="000000" w:themeColor="text1"/>
          <w:sz w:val="22"/>
          <w:szCs w:val="22"/>
        </w:rPr>
        <w:t>Mandatory Confidentiality &amp; Ethical Conduct Agreement</w:t>
      </w:r>
    </w:p>
    <w:p w14:paraId="5E72DBA2" w14:textId="77777777" w:rsidR="005E58BF" w:rsidRPr="00A74ECE" w:rsidRDefault="005E58BF" w:rsidP="005E58BF">
      <w:pPr>
        <w:spacing w:after="0" w:line="240" w:lineRule="auto"/>
        <w:ind w:left="360"/>
        <w:rPr>
          <w:sz w:val="22"/>
          <w:szCs w:val="22"/>
        </w:rPr>
      </w:pPr>
      <w:r w:rsidRPr="00A74ECE">
        <w:rPr>
          <w:sz w:val="22"/>
          <w:szCs w:val="22"/>
        </w:rPr>
        <w:t>Before beginning any reviews, all reviewers must complete the TCNS Reviewer Confidentiality and Ethical Conduct Agreement.</w:t>
      </w:r>
    </w:p>
    <w:p w14:paraId="7760B6F5" w14:textId="77777777" w:rsidR="005E58BF" w:rsidRPr="00A74ECE" w:rsidRDefault="005E58BF" w:rsidP="005E58BF">
      <w:pPr>
        <w:spacing w:after="0" w:line="240" w:lineRule="auto"/>
        <w:ind w:left="360"/>
        <w:rPr>
          <w:sz w:val="22"/>
          <w:szCs w:val="22"/>
        </w:rPr>
      </w:pPr>
      <w:r w:rsidRPr="00A74ECE">
        <w:rPr>
          <w:sz w:val="22"/>
          <w:szCs w:val="22"/>
        </w:rPr>
        <w:t>Access to abstracts will not be granted until the agreement is submitted.</w:t>
      </w:r>
    </w:p>
    <w:p w14:paraId="5457BE6D" w14:textId="77777777" w:rsidR="005E58BF" w:rsidRPr="00A74ECE" w:rsidRDefault="005E58BF" w:rsidP="005E58BF">
      <w:pPr>
        <w:spacing w:after="0" w:line="240" w:lineRule="auto"/>
        <w:ind w:left="360"/>
        <w:rPr>
          <w:sz w:val="22"/>
          <w:szCs w:val="22"/>
        </w:rPr>
      </w:pPr>
      <w:r w:rsidRPr="00A74ECE">
        <w:rPr>
          <w:sz w:val="22"/>
          <w:szCs w:val="22"/>
        </w:rPr>
        <w:t>By signing the agreement, reviewers affirm that they will:</w:t>
      </w:r>
    </w:p>
    <w:p w14:paraId="45314B51" w14:textId="10E1B545" w:rsidR="005E58BF" w:rsidRPr="00A74ECE" w:rsidRDefault="005E58BF" w:rsidP="005E58BF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A74ECE">
        <w:rPr>
          <w:sz w:val="22"/>
          <w:szCs w:val="22"/>
        </w:rPr>
        <w:t>Maintain strict confidentiality</w:t>
      </w:r>
    </w:p>
    <w:p w14:paraId="0F233599" w14:textId="12772D74" w:rsidR="005E58BF" w:rsidRPr="00A74ECE" w:rsidRDefault="005E58BF" w:rsidP="005E58BF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A74ECE">
        <w:rPr>
          <w:sz w:val="22"/>
          <w:szCs w:val="22"/>
        </w:rPr>
        <w:t>Uphold blinded review standards</w:t>
      </w:r>
    </w:p>
    <w:p w14:paraId="54CBF9E2" w14:textId="6A5D3C6B" w:rsidR="005E58BF" w:rsidRPr="00A74ECE" w:rsidRDefault="005E58BF" w:rsidP="005E58BF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A74ECE">
        <w:rPr>
          <w:sz w:val="22"/>
          <w:szCs w:val="22"/>
        </w:rPr>
        <w:t>Avoid conflicts of interest</w:t>
      </w:r>
    </w:p>
    <w:p w14:paraId="303E41FF" w14:textId="3EBB3D11" w:rsidR="005E58BF" w:rsidRPr="00A74ECE" w:rsidRDefault="005E58BF" w:rsidP="005E58BF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A74ECE">
        <w:rPr>
          <w:sz w:val="22"/>
          <w:szCs w:val="22"/>
        </w:rPr>
        <w:t>Provide fair, unbiased evaluations</w:t>
      </w:r>
    </w:p>
    <w:p w14:paraId="5F76A6E1" w14:textId="22369480" w:rsidR="005E58BF" w:rsidRPr="00A74ECE" w:rsidRDefault="005E58BF" w:rsidP="005E58BF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A74ECE">
        <w:rPr>
          <w:sz w:val="22"/>
          <w:szCs w:val="22"/>
        </w:rPr>
        <w:t>Protect the integrity of the review process</w:t>
      </w:r>
    </w:p>
    <w:p w14:paraId="65ECFE5F" w14:textId="2041A273" w:rsidR="005E58BF" w:rsidRPr="00A74ECE" w:rsidRDefault="005E58BF" w:rsidP="005E58BF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A74ECE">
        <w:rPr>
          <w:sz w:val="22"/>
          <w:szCs w:val="22"/>
        </w:rPr>
        <w:t>Not use abstract content for personal or professional gain</w:t>
      </w:r>
    </w:p>
    <w:p w14:paraId="4FE76D49" w14:textId="77777777" w:rsidR="005E58BF" w:rsidRPr="00A74ECE" w:rsidRDefault="005E58BF" w:rsidP="005E58BF">
      <w:pPr>
        <w:spacing w:after="0" w:line="240" w:lineRule="auto"/>
        <w:ind w:left="360"/>
        <w:rPr>
          <w:sz w:val="22"/>
          <w:szCs w:val="22"/>
        </w:rPr>
      </w:pPr>
      <w:r w:rsidRPr="00A74ECE">
        <w:rPr>
          <w:sz w:val="22"/>
          <w:szCs w:val="22"/>
        </w:rPr>
        <w:t>This requirement aligns with standards used by AACN, Sigma, and major academic conferences.</w:t>
      </w:r>
    </w:p>
    <w:p w14:paraId="7C585D23" w14:textId="77777777" w:rsidR="005E58BF" w:rsidRPr="00A74ECE" w:rsidRDefault="005E58BF" w:rsidP="005E58BF">
      <w:pPr>
        <w:spacing w:after="0" w:line="240" w:lineRule="auto"/>
        <w:rPr>
          <w:sz w:val="22"/>
          <w:szCs w:val="22"/>
        </w:rPr>
      </w:pPr>
    </w:p>
    <w:p w14:paraId="64F9FCD3" w14:textId="77777777" w:rsidR="005E58BF" w:rsidRPr="00A74ECE" w:rsidRDefault="005E58BF" w:rsidP="005E58BF">
      <w:pPr>
        <w:spacing w:after="0" w:line="240" w:lineRule="auto"/>
        <w:rPr>
          <w:b/>
          <w:bCs/>
          <w:sz w:val="22"/>
          <w:szCs w:val="22"/>
        </w:rPr>
      </w:pPr>
      <w:r w:rsidRPr="00A74ECE">
        <w:rPr>
          <w:b/>
          <w:bCs/>
          <w:sz w:val="22"/>
          <w:szCs w:val="22"/>
        </w:rPr>
        <w:t>3. Reviewer Responsibilities</w:t>
      </w:r>
    </w:p>
    <w:p w14:paraId="65652742" w14:textId="77777777" w:rsidR="005E58BF" w:rsidRPr="00A74ECE" w:rsidRDefault="005E58BF" w:rsidP="005E58BF">
      <w:pPr>
        <w:spacing w:after="0" w:line="240" w:lineRule="auto"/>
        <w:ind w:left="450"/>
        <w:rPr>
          <w:rFonts w:asciiTheme="majorHAnsi" w:hAnsiTheme="majorHAnsi"/>
          <w:b/>
          <w:bCs/>
          <w:sz w:val="22"/>
          <w:szCs w:val="22"/>
        </w:rPr>
      </w:pPr>
      <w:r w:rsidRPr="00A74ECE">
        <w:rPr>
          <w:rFonts w:asciiTheme="majorHAnsi" w:hAnsiTheme="majorHAnsi"/>
          <w:b/>
          <w:bCs/>
          <w:sz w:val="22"/>
          <w:szCs w:val="22"/>
        </w:rPr>
        <w:t>3.1 Maintain Confidentiality</w:t>
      </w:r>
    </w:p>
    <w:p w14:paraId="749FEB6F" w14:textId="77777777" w:rsidR="005E58BF" w:rsidRPr="00A74ECE" w:rsidRDefault="005E58BF" w:rsidP="005E58BF">
      <w:pPr>
        <w:spacing w:after="0" w:line="240" w:lineRule="auto"/>
        <w:ind w:left="45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All abstracts, reviewer assignments, and committee decisions are confidential.</w:t>
      </w:r>
    </w:p>
    <w:p w14:paraId="36180712" w14:textId="3876CFEA" w:rsidR="005E58BF" w:rsidRPr="00A74ECE" w:rsidRDefault="005E58BF" w:rsidP="005E58BF">
      <w:pPr>
        <w:spacing w:after="0" w:line="240" w:lineRule="auto"/>
        <w:ind w:left="45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Do not share, discuss, or store abstracts outside of the review process.</w:t>
      </w:r>
    </w:p>
    <w:p w14:paraId="52D42038" w14:textId="77777777" w:rsidR="005E58BF" w:rsidRPr="00A74ECE" w:rsidRDefault="005E58BF" w:rsidP="005E58BF">
      <w:pPr>
        <w:spacing w:after="0" w:line="240" w:lineRule="auto"/>
        <w:ind w:left="45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Do not use abstract content for teaching, research, or personal work.</w:t>
      </w:r>
    </w:p>
    <w:p w14:paraId="1B31D574" w14:textId="77777777" w:rsidR="005E58BF" w:rsidRPr="00A74ECE" w:rsidRDefault="005E58BF" w:rsidP="005E58BF">
      <w:pPr>
        <w:spacing w:after="0" w:line="240" w:lineRule="auto"/>
        <w:rPr>
          <w:sz w:val="22"/>
          <w:szCs w:val="22"/>
        </w:rPr>
      </w:pPr>
    </w:p>
    <w:p w14:paraId="2EE4E6A7" w14:textId="77777777" w:rsidR="005E58BF" w:rsidRPr="00A74ECE" w:rsidRDefault="005E58BF" w:rsidP="005E58BF">
      <w:pPr>
        <w:spacing w:after="0" w:line="240" w:lineRule="auto"/>
        <w:ind w:left="720" w:hanging="270"/>
        <w:rPr>
          <w:rFonts w:asciiTheme="majorHAnsi" w:hAnsiTheme="majorHAnsi"/>
          <w:b/>
          <w:bCs/>
          <w:sz w:val="22"/>
          <w:szCs w:val="22"/>
        </w:rPr>
      </w:pPr>
      <w:r w:rsidRPr="00A74ECE">
        <w:rPr>
          <w:rFonts w:asciiTheme="majorHAnsi" w:hAnsiTheme="majorHAnsi"/>
          <w:b/>
          <w:bCs/>
          <w:sz w:val="22"/>
          <w:szCs w:val="22"/>
        </w:rPr>
        <w:t>3.2 Avoid Conflicts of Interest</w:t>
      </w:r>
    </w:p>
    <w:p w14:paraId="1E715422" w14:textId="77777777" w:rsidR="005E58BF" w:rsidRPr="00A74ECE" w:rsidRDefault="005E58BF" w:rsidP="005E58BF">
      <w:pPr>
        <w:spacing w:after="0" w:line="240" w:lineRule="auto"/>
        <w:ind w:left="450"/>
        <w:rPr>
          <w:sz w:val="22"/>
          <w:szCs w:val="22"/>
        </w:rPr>
      </w:pPr>
      <w:r w:rsidRPr="00A74ECE">
        <w:rPr>
          <w:sz w:val="22"/>
          <w:szCs w:val="22"/>
        </w:rPr>
        <w:t>You must decline or recuse yourself if you:</w:t>
      </w:r>
    </w:p>
    <w:p w14:paraId="7CB5706B" w14:textId="77777777" w:rsidR="005E58BF" w:rsidRPr="00A74ECE" w:rsidRDefault="005E58BF" w:rsidP="005E58BF">
      <w:pPr>
        <w:spacing w:after="0" w:line="240" w:lineRule="auto"/>
        <w:ind w:left="45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Recognize the work or suspect authorship</w:t>
      </w:r>
    </w:p>
    <w:p w14:paraId="57A6B16E" w14:textId="77777777" w:rsidR="005E58BF" w:rsidRPr="00A74ECE" w:rsidRDefault="005E58BF" w:rsidP="005E58BF">
      <w:pPr>
        <w:spacing w:after="0" w:line="240" w:lineRule="auto"/>
        <w:ind w:left="45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Have collaborated with the author(s)</w:t>
      </w:r>
    </w:p>
    <w:p w14:paraId="30F1ACD7" w14:textId="77777777" w:rsidR="005E58BF" w:rsidRPr="00A74ECE" w:rsidRDefault="005E58BF" w:rsidP="005E58BF">
      <w:pPr>
        <w:spacing w:after="0" w:line="240" w:lineRule="auto"/>
        <w:ind w:left="45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Supervise or are supervised by the author(s)</w:t>
      </w:r>
    </w:p>
    <w:p w14:paraId="428092D1" w14:textId="77777777" w:rsidR="005E58BF" w:rsidRPr="00A74ECE" w:rsidRDefault="005E58BF" w:rsidP="005E58BF">
      <w:pPr>
        <w:spacing w:after="0" w:line="240" w:lineRule="auto"/>
        <w:ind w:left="45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Have a personal, professional, or financial relationship with the author(s)</w:t>
      </w:r>
    </w:p>
    <w:p w14:paraId="398B5A44" w14:textId="77777777" w:rsidR="00636386" w:rsidRPr="00A74ECE" w:rsidRDefault="005E58BF" w:rsidP="00636386">
      <w:pPr>
        <w:spacing w:after="0" w:line="240" w:lineRule="auto"/>
        <w:ind w:left="45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Have any bias that could influence your evaluation</w:t>
      </w:r>
    </w:p>
    <w:p w14:paraId="16FE8CC7" w14:textId="4EE558C3" w:rsidR="005E58BF" w:rsidRPr="00A74ECE" w:rsidRDefault="005E58BF" w:rsidP="00636386">
      <w:pPr>
        <w:spacing w:after="0" w:line="240" w:lineRule="auto"/>
        <w:ind w:left="450"/>
        <w:rPr>
          <w:b/>
          <w:bCs/>
          <w:sz w:val="22"/>
          <w:szCs w:val="22"/>
        </w:rPr>
      </w:pPr>
      <w:r w:rsidRPr="00A74ECE">
        <w:rPr>
          <w:b/>
          <w:bCs/>
          <w:sz w:val="22"/>
          <w:szCs w:val="22"/>
        </w:rPr>
        <w:t xml:space="preserve">Notify </w:t>
      </w:r>
      <w:r w:rsidR="00636386" w:rsidRPr="00A74ECE">
        <w:rPr>
          <w:b/>
          <w:bCs/>
          <w:sz w:val="22"/>
          <w:szCs w:val="22"/>
        </w:rPr>
        <w:t xml:space="preserve">Lisa Dobson at </w:t>
      </w:r>
      <w:hyperlink r:id="rId7" w:history="1">
        <w:r w:rsidR="00636386" w:rsidRPr="00A74ECE">
          <w:rPr>
            <w:rStyle w:val="Hyperlink"/>
            <w:b/>
            <w:bCs/>
            <w:sz w:val="22"/>
            <w:szCs w:val="22"/>
          </w:rPr>
          <w:t>ldobson@tcns.org</w:t>
        </w:r>
      </w:hyperlink>
      <w:r w:rsidR="00636386" w:rsidRPr="00A74ECE">
        <w:rPr>
          <w:b/>
          <w:bCs/>
          <w:sz w:val="22"/>
          <w:szCs w:val="22"/>
        </w:rPr>
        <w:t xml:space="preserve"> </w:t>
      </w:r>
      <w:r w:rsidRPr="00A74ECE">
        <w:rPr>
          <w:b/>
          <w:bCs/>
          <w:sz w:val="22"/>
          <w:szCs w:val="22"/>
        </w:rPr>
        <w:t>immediately if a conflict arises.</w:t>
      </w:r>
    </w:p>
    <w:p w14:paraId="57DF71DF" w14:textId="77777777" w:rsidR="00636386" w:rsidRPr="00A74ECE" w:rsidRDefault="00636386" w:rsidP="005E58BF">
      <w:pPr>
        <w:spacing w:after="0" w:line="240" w:lineRule="auto"/>
        <w:rPr>
          <w:sz w:val="22"/>
          <w:szCs w:val="22"/>
        </w:rPr>
      </w:pPr>
    </w:p>
    <w:p w14:paraId="3E6B6E82" w14:textId="4BCECEC6" w:rsidR="005E58BF" w:rsidRPr="00A74ECE" w:rsidRDefault="005E58BF" w:rsidP="00636386">
      <w:pPr>
        <w:spacing w:after="0" w:line="240" w:lineRule="auto"/>
        <w:ind w:firstLine="450"/>
        <w:rPr>
          <w:rFonts w:asciiTheme="majorHAnsi" w:hAnsiTheme="majorHAnsi"/>
          <w:b/>
          <w:bCs/>
          <w:sz w:val="22"/>
          <w:szCs w:val="22"/>
        </w:rPr>
      </w:pPr>
      <w:r w:rsidRPr="00A74ECE">
        <w:rPr>
          <w:rFonts w:asciiTheme="majorHAnsi" w:hAnsiTheme="majorHAnsi"/>
          <w:b/>
          <w:bCs/>
          <w:sz w:val="22"/>
          <w:szCs w:val="22"/>
        </w:rPr>
        <w:t>3.3 Uphold Blinded Review Standards</w:t>
      </w:r>
    </w:p>
    <w:p w14:paraId="090BA9DB" w14:textId="77777777" w:rsidR="00636386" w:rsidRPr="00A74ECE" w:rsidRDefault="005E58BF" w:rsidP="005E58BF">
      <w:pPr>
        <w:pStyle w:val="ListParagraph"/>
        <w:numPr>
          <w:ilvl w:val="0"/>
          <w:numId w:val="5"/>
        </w:num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>Do not attempt to identify authors or institutions.</w:t>
      </w:r>
    </w:p>
    <w:p w14:paraId="3680FF10" w14:textId="0F422397" w:rsidR="00636386" w:rsidRPr="00A74ECE" w:rsidRDefault="005E58BF" w:rsidP="005E58BF">
      <w:pPr>
        <w:pStyle w:val="ListParagraph"/>
        <w:numPr>
          <w:ilvl w:val="0"/>
          <w:numId w:val="5"/>
        </w:num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>If identifying information appears in the abstract</w:t>
      </w:r>
      <w:r w:rsidR="00636386" w:rsidRPr="00A74ECE">
        <w:rPr>
          <w:sz w:val="22"/>
          <w:szCs w:val="22"/>
        </w:rPr>
        <w:t xml:space="preserve"> and </w:t>
      </w:r>
      <w:proofErr w:type="gramStart"/>
      <w:r w:rsidR="00636386" w:rsidRPr="00A74ECE">
        <w:rPr>
          <w:sz w:val="22"/>
          <w:szCs w:val="22"/>
        </w:rPr>
        <w:t>note</w:t>
      </w:r>
      <w:proofErr w:type="gramEnd"/>
      <w:r w:rsidR="00636386" w:rsidRPr="00A74ECE">
        <w:rPr>
          <w:sz w:val="22"/>
          <w:szCs w:val="22"/>
        </w:rPr>
        <w:t xml:space="preserve"> it on the comment to planners’ section of the review form.</w:t>
      </w:r>
    </w:p>
    <w:p w14:paraId="74B44EEA" w14:textId="5AF020BF" w:rsidR="005E58BF" w:rsidRPr="00A74ECE" w:rsidRDefault="005E58BF" w:rsidP="005E58BF">
      <w:pPr>
        <w:pStyle w:val="ListParagraph"/>
        <w:numPr>
          <w:ilvl w:val="0"/>
          <w:numId w:val="5"/>
        </w:num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>Abstracts containing identifying information are automatically rejected.</w:t>
      </w:r>
    </w:p>
    <w:p w14:paraId="44446842" w14:textId="77777777" w:rsidR="005E58BF" w:rsidRPr="00A74ECE" w:rsidRDefault="005E58BF" w:rsidP="005E58BF">
      <w:pPr>
        <w:spacing w:after="0" w:line="240" w:lineRule="auto"/>
        <w:rPr>
          <w:sz w:val="22"/>
          <w:szCs w:val="22"/>
        </w:rPr>
      </w:pPr>
    </w:p>
    <w:p w14:paraId="557A9BAC" w14:textId="77777777" w:rsidR="003D578C" w:rsidRDefault="003D578C" w:rsidP="005E58BF">
      <w:pPr>
        <w:spacing w:after="0" w:line="240" w:lineRule="auto"/>
        <w:rPr>
          <w:b/>
          <w:bCs/>
          <w:sz w:val="22"/>
          <w:szCs w:val="22"/>
        </w:rPr>
      </w:pPr>
    </w:p>
    <w:p w14:paraId="0F60928F" w14:textId="4FFA6ED4" w:rsidR="005E58BF" w:rsidRPr="00A74ECE" w:rsidRDefault="005E58BF" w:rsidP="005E58BF">
      <w:pPr>
        <w:spacing w:after="0" w:line="240" w:lineRule="auto"/>
        <w:rPr>
          <w:b/>
          <w:bCs/>
          <w:sz w:val="22"/>
          <w:szCs w:val="22"/>
        </w:rPr>
      </w:pPr>
      <w:r w:rsidRPr="00A74ECE">
        <w:rPr>
          <w:b/>
          <w:bCs/>
          <w:sz w:val="22"/>
          <w:szCs w:val="22"/>
        </w:rPr>
        <w:lastRenderedPageBreak/>
        <w:t>4. Abstract Categories and Reviewer Expectations</w:t>
      </w:r>
    </w:p>
    <w:p w14:paraId="06E31E9E" w14:textId="77777777" w:rsidR="005E58BF" w:rsidRPr="00A74ECE" w:rsidRDefault="005E58BF" w:rsidP="005E58BF">
      <w:pPr>
        <w:spacing w:after="0" w:line="240" w:lineRule="auto"/>
        <w:rPr>
          <w:sz w:val="22"/>
          <w:szCs w:val="22"/>
        </w:rPr>
      </w:pPr>
      <w:r w:rsidRPr="00A74ECE">
        <w:rPr>
          <w:sz w:val="22"/>
          <w:szCs w:val="22"/>
        </w:rPr>
        <w:t>Reviewers may be assigned one or more of the following categories:</w:t>
      </w:r>
    </w:p>
    <w:p w14:paraId="521A3C62" w14:textId="77777777" w:rsidR="005E58BF" w:rsidRPr="00A74ECE" w:rsidRDefault="005E58BF" w:rsidP="005E58BF">
      <w:pPr>
        <w:spacing w:after="0" w:line="240" w:lineRule="auto"/>
        <w:rPr>
          <w:sz w:val="22"/>
          <w:szCs w:val="22"/>
        </w:rPr>
      </w:pPr>
    </w:p>
    <w:p w14:paraId="5F976B94" w14:textId="1CB19018" w:rsidR="00636386" w:rsidRPr="003D578C" w:rsidRDefault="005E58BF" w:rsidP="003D578C">
      <w:pPr>
        <w:spacing w:after="0" w:line="240" w:lineRule="auto"/>
        <w:ind w:left="450" w:hanging="360"/>
        <w:rPr>
          <w:rFonts w:asciiTheme="majorHAnsi" w:hAnsiTheme="majorHAnsi"/>
          <w:sz w:val="22"/>
          <w:szCs w:val="22"/>
        </w:rPr>
      </w:pPr>
      <w:r w:rsidRPr="00A74ECE">
        <w:rPr>
          <w:rFonts w:asciiTheme="majorHAnsi" w:hAnsiTheme="majorHAnsi"/>
          <w:b/>
          <w:bCs/>
          <w:sz w:val="22"/>
          <w:szCs w:val="22"/>
        </w:rPr>
        <w:t>4.1 Research-Based Abstracts (IMRAD Required)</w:t>
      </w:r>
      <w:r w:rsidR="003D578C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D578C" w:rsidRPr="003D578C">
        <w:rPr>
          <w:rFonts w:asciiTheme="majorHAnsi" w:hAnsiTheme="majorHAnsi"/>
          <w:b/>
          <w:bCs/>
          <w:sz w:val="22"/>
          <w:szCs w:val="22"/>
        </w:rPr>
        <w:t>An IMRAD abstract is a structured summary of an empirical research study organized into four core components:</w:t>
      </w:r>
      <w:r w:rsidR="003D578C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D578C" w:rsidRPr="003D578C">
        <w:rPr>
          <w:rFonts w:asciiTheme="majorHAnsi" w:hAnsiTheme="majorHAnsi"/>
          <w:sz w:val="22"/>
          <w:szCs w:val="22"/>
        </w:rPr>
        <w:t>Introduction, Methods, Results, Discussion.   Addition section on the Contributions to transcultural nursing knowledge.</w:t>
      </w:r>
    </w:p>
    <w:p w14:paraId="2567AA0F" w14:textId="22D4FA6A" w:rsidR="005E58BF" w:rsidRPr="00A74ECE" w:rsidRDefault="005E58BF" w:rsidP="00636386">
      <w:pPr>
        <w:spacing w:after="0" w:line="240" w:lineRule="auto"/>
        <w:ind w:firstLine="450"/>
        <w:rPr>
          <w:b/>
          <w:bCs/>
          <w:sz w:val="22"/>
          <w:szCs w:val="22"/>
        </w:rPr>
      </w:pPr>
      <w:r w:rsidRPr="00A74ECE">
        <w:rPr>
          <w:b/>
          <w:bCs/>
          <w:sz w:val="22"/>
          <w:szCs w:val="22"/>
        </w:rPr>
        <w:t>Must include:</w:t>
      </w:r>
    </w:p>
    <w:p w14:paraId="14F3C197" w14:textId="6847F228" w:rsidR="005E58BF" w:rsidRPr="00A74ECE" w:rsidRDefault="005E58BF" w:rsidP="00636386">
      <w:pPr>
        <w:pStyle w:val="ListParagraph"/>
        <w:numPr>
          <w:ilvl w:val="0"/>
          <w:numId w:val="5"/>
        </w:numPr>
        <w:spacing w:after="0" w:line="240" w:lineRule="auto"/>
        <w:ind w:left="720" w:hanging="180"/>
        <w:rPr>
          <w:sz w:val="22"/>
          <w:szCs w:val="22"/>
        </w:rPr>
      </w:pPr>
      <w:r w:rsidRPr="00A74ECE">
        <w:rPr>
          <w:sz w:val="22"/>
          <w:szCs w:val="22"/>
        </w:rPr>
        <w:t>Introduction</w:t>
      </w:r>
    </w:p>
    <w:p w14:paraId="665683E9" w14:textId="23F14B41" w:rsidR="005E58BF" w:rsidRPr="00A74ECE" w:rsidRDefault="005E58BF" w:rsidP="00636386">
      <w:pPr>
        <w:pStyle w:val="ListParagraph"/>
        <w:numPr>
          <w:ilvl w:val="0"/>
          <w:numId w:val="5"/>
        </w:numPr>
        <w:spacing w:after="0" w:line="240" w:lineRule="auto"/>
        <w:ind w:left="720" w:hanging="180"/>
        <w:rPr>
          <w:sz w:val="22"/>
          <w:szCs w:val="22"/>
        </w:rPr>
      </w:pPr>
      <w:r w:rsidRPr="00A74ECE">
        <w:rPr>
          <w:sz w:val="22"/>
          <w:szCs w:val="22"/>
        </w:rPr>
        <w:t>Methods</w:t>
      </w:r>
    </w:p>
    <w:p w14:paraId="200F7B7B" w14:textId="586CB291" w:rsidR="005E58BF" w:rsidRPr="00A74ECE" w:rsidRDefault="005E58BF" w:rsidP="00636386">
      <w:pPr>
        <w:pStyle w:val="ListParagraph"/>
        <w:numPr>
          <w:ilvl w:val="0"/>
          <w:numId w:val="5"/>
        </w:numPr>
        <w:spacing w:after="0" w:line="240" w:lineRule="auto"/>
        <w:ind w:left="720" w:hanging="180"/>
        <w:rPr>
          <w:sz w:val="22"/>
          <w:szCs w:val="22"/>
        </w:rPr>
      </w:pPr>
      <w:r w:rsidRPr="00A74ECE">
        <w:rPr>
          <w:sz w:val="22"/>
          <w:szCs w:val="22"/>
        </w:rPr>
        <w:t>Results (final or preliminary)</w:t>
      </w:r>
    </w:p>
    <w:p w14:paraId="0D00DE80" w14:textId="1D70CAAF" w:rsidR="005E58BF" w:rsidRPr="00A74ECE" w:rsidRDefault="005E58BF" w:rsidP="00636386">
      <w:pPr>
        <w:pStyle w:val="ListParagraph"/>
        <w:numPr>
          <w:ilvl w:val="0"/>
          <w:numId w:val="5"/>
        </w:numPr>
        <w:spacing w:after="0" w:line="240" w:lineRule="auto"/>
        <w:ind w:left="720" w:hanging="180"/>
        <w:rPr>
          <w:sz w:val="22"/>
          <w:szCs w:val="22"/>
        </w:rPr>
      </w:pPr>
      <w:r w:rsidRPr="00A74ECE">
        <w:rPr>
          <w:sz w:val="22"/>
          <w:szCs w:val="22"/>
        </w:rPr>
        <w:t>Discussion</w:t>
      </w:r>
    </w:p>
    <w:p w14:paraId="75648C8B" w14:textId="77777777" w:rsidR="005E58BF" w:rsidRPr="00A74ECE" w:rsidRDefault="005E58BF" w:rsidP="00636386">
      <w:pPr>
        <w:spacing w:after="0" w:line="240" w:lineRule="auto"/>
        <w:ind w:left="540" w:hanging="90"/>
        <w:rPr>
          <w:b/>
          <w:bCs/>
          <w:sz w:val="22"/>
          <w:szCs w:val="22"/>
        </w:rPr>
      </w:pPr>
      <w:r w:rsidRPr="00A74ECE">
        <w:rPr>
          <w:b/>
          <w:bCs/>
          <w:sz w:val="22"/>
          <w:szCs w:val="22"/>
        </w:rPr>
        <w:t>Reviewers should assess:</w:t>
      </w:r>
    </w:p>
    <w:p w14:paraId="2D70AB9B" w14:textId="77777777" w:rsidR="005E58BF" w:rsidRPr="00A74ECE" w:rsidRDefault="005E58BF" w:rsidP="00636386">
      <w:pPr>
        <w:spacing w:after="0" w:line="240" w:lineRule="auto"/>
        <w:ind w:left="54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Scientific rigor</w:t>
      </w:r>
    </w:p>
    <w:p w14:paraId="56741D91" w14:textId="77777777" w:rsidR="005E58BF" w:rsidRPr="00A74ECE" w:rsidRDefault="005E58BF" w:rsidP="00636386">
      <w:pPr>
        <w:spacing w:after="0" w:line="240" w:lineRule="auto"/>
        <w:ind w:left="54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Clarity and appropriateness of methods</w:t>
      </w:r>
    </w:p>
    <w:p w14:paraId="3F9F2FB9" w14:textId="77777777" w:rsidR="005E58BF" w:rsidRPr="00A74ECE" w:rsidRDefault="005E58BF" w:rsidP="00636386">
      <w:pPr>
        <w:spacing w:after="0" w:line="240" w:lineRule="auto"/>
        <w:ind w:left="54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Accuracy and relevance of results</w:t>
      </w:r>
    </w:p>
    <w:p w14:paraId="58F6A333" w14:textId="77777777" w:rsidR="005E58BF" w:rsidRPr="00A74ECE" w:rsidRDefault="005E58BF" w:rsidP="00636386">
      <w:pPr>
        <w:spacing w:after="0" w:line="240" w:lineRule="auto"/>
        <w:ind w:left="54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Ethical compliance (IRB status)</w:t>
      </w:r>
    </w:p>
    <w:p w14:paraId="08DFB0F3" w14:textId="77777777" w:rsidR="005E58BF" w:rsidRPr="00A74ECE" w:rsidRDefault="005E58BF" w:rsidP="00636386">
      <w:pPr>
        <w:spacing w:after="0" w:line="240" w:lineRule="auto"/>
        <w:ind w:left="54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Contribution to transcultural nursing</w:t>
      </w:r>
    </w:p>
    <w:p w14:paraId="08941074" w14:textId="77777777" w:rsidR="005E58BF" w:rsidRPr="00A74ECE" w:rsidRDefault="005E58BF" w:rsidP="005E58BF">
      <w:pPr>
        <w:spacing w:after="0" w:line="240" w:lineRule="auto"/>
        <w:rPr>
          <w:sz w:val="22"/>
          <w:szCs w:val="22"/>
        </w:rPr>
      </w:pPr>
    </w:p>
    <w:p w14:paraId="3347F221" w14:textId="35EF8045" w:rsidR="005E58BF" w:rsidRPr="00A74ECE" w:rsidRDefault="005E58BF" w:rsidP="005E58BF">
      <w:pPr>
        <w:spacing w:after="0" w:line="240" w:lineRule="auto"/>
        <w:rPr>
          <w:rFonts w:asciiTheme="majorHAnsi" w:hAnsiTheme="majorHAnsi"/>
          <w:b/>
          <w:bCs/>
          <w:sz w:val="22"/>
          <w:szCs w:val="22"/>
        </w:rPr>
      </w:pPr>
      <w:r w:rsidRPr="00A74ECE">
        <w:rPr>
          <w:rFonts w:asciiTheme="majorHAnsi" w:hAnsiTheme="majorHAnsi"/>
          <w:b/>
          <w:bCs/>
          <w:sz w:val="22"/>
          <w:szCs w:val="22"/>
        </w:rPr>
        <w:t xml:space="preserve">4.2 </w:t>
      </w:r>
      <w:r w:rsidR="003D578C" w:rsidRPr="003D578C">
        <w:rPr>
          <w:rFonts w:asciiTheme="majorHAnsi" w:hAnsiTheme="majorHAnsi"/>
          <w:b/>
          <w:bCs/>
          <w:sz w:val="22"/>
          <w:szCs w:val="22"/>
        </w:rPr>
        <w:t>Evidence Based Pr</w:t>
      </w:r>
      <w:r w:rsidR="003D578C">
        <w:rPr>
          <w:rFonts w:asciiTheme="majorHAnsi" w:hAnsiTheme="majorHAnsi"/>
          <w:b/>
          <w:bCs/>
          <w:sz w:val="22"/>
          <w:szCs w:val="22"/>
        </w:rPr>
        <w:t>actice</w:t>
      </w:r>
      <w:r w:rsidR="003D578C" w:rsidRPr="003D578C">
        <w:rPr>
          <w:rFonts w:asciiTheme="majorHAnsi" w:hAnsiTheme="majorHAnsi"/>
          <w:b/>
          <w:bCs/>
          <w:sz w:val="22"/>
          <w:szCs w:val="22"/>
        </w:rPr>
        <w:t xml:space="preserve">/Quality Improvement (EBP/QI) </w:t>
      </w:r>
      <w:r w:rsidRPr="00A74ECE">
        <w:rPr>
          <w:rFonts w:asciiTheme="majorHAnsi" w:hAnsiTheme="majorHAnsi"/>
          <w:b/>
          <w:bCs/>
          <w:sz w:val="22"/>
          <w:szCs w:val="22"/>
        </w:rPr>
        <w:t>Abstracts</w:t>
      </w:r>
    </w:p>
    <w:p w14:paraId="6A20BA78" w14:textId="77777777" w:rsidR="005E58BF" w:rsidRPr="00A74ECE" w:rsidRDefault="005E58BF" w:rsidP="00636386">
      <w:pPr>
        <w:spacing w:after="0" w:line="240" w:lineRule="auto"/>
        <w:ind w:left="720" w:hanging="270"/>
        <w:rPr>
          <w:b/>
          <w:bCs/>
          <w:sz w:val="22"/>
          <w:szCs w:val="22"/>
        </w:rPr>
      </w:pPr>
      <w:r w:rsidRPr="00A74ECE">
        <w:rPr>
          <w:b/>
          <w:bCs/>
          <w:sz w:val="22"/>
          <w:szCs w:val="22"/>
        </w:rPr>
        <w:t>Should include:</w:t>
      </w:r>
    </w:p>
    <w:p w14:paraId="049E8FAC" w14:textId="77777777" w:rsidR="005E58BF" w:rsidRPr="00A74ECE" w:rsidRDefault="005E58BF" w:rsidP="00636386">
      <w:p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Problem identification</w:t>
      </w:r>
    </w:p>
    <w:p w14:paraId="51FA798C" w14:textId="77777777" w:rsidR="005E58BF" w:rsidRPr="00A74ECE" w:rsidRDefault="005E58BF" w:rsidP="00636386">
      <w:p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Evidence search strategy</w:t>
      </w:r>
    </w:p>
    <w:p w14:paraId="1115D551" w14:textId="77777777" w:rsidR="005E58BF" w:rsidRPr="00A74ECE" w:rsidRDefault="005E58BF" w:rsidP="00636386">
      <w:p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Synthesis of evidence</w:t>
      </w:r>
    </w:p>
    <w:p w14:paraId="0DA535A8" w14:textId="77777777" w:rsidR="005E58BF" w:rsidRPr="00A74ECE" w:rsidRDefault="005E58BF" w:rsidP="00636386">
      <w:p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Practice change/intervention</w:t>
      </w:r>
    </w:p>
    <w:p w14:paraId="16082E79" w14:textId="77777777" w:rsidR="005E58BF" w:rsidRPr="00A74ECE" w:rsidRDefault="005E58BF" w:rsidP="00636386">
      <w:p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Evaluation of outcomes</w:t>
      </w:r>
    </w:p>
    <w:p w14:paraId="52EB9386" w14:textId="77777777" w:rsidR="005E58BF" w:rsidRPr="00A74ECE" w:rsidRDefault="005E58BF" w:rsidP="00636386">
      <w:pPr>
        <w:spacing w:after="0" w:line="240" w:lineRule="auto"/>
        <w:ind w:left="720" w:hanging="270"/>
        <w:rPr>
          <w:b/>
          <w:bCs/>
          <w:sz w:val="22"/>
          <w:szCs w:val="22"/>
        </w:rPr>
      </w:pPr>
      <w:r w:rsidRPr="00A74ECE">
        <w:rPr>
          <w:b/>
          <w:bCs/>
          <w:sz w:val="22"/>
          <w:szCs w:val="22"/>
        </w:rPr>
        <w:t>Reviewers should assess:</w:t>
      </w:r>
    </w:p>
    <w:p w14:paraId="32876508" w14:textId="77777777" w:rsidR="005E58BF" w:rsidRPr="00A74ECE" w:rsidRDefault="005E58BF" w:rsidP="00636386">
      <w:p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Quality and relevance of evidence</w:t>
      </w:r>
    </w:p>
    <w:p w14:paraId="0F3BA639" w14:textId="77777777" w:rsidR="005E58BF" w:rsidRPr="00A74ECE" w:rsidRDefault="005E58BF" w:rsidP="00636386">
      <w:p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Appropriateness of synthesis</w:t>
      </w:r>
    </w:p>
    <w:p w14:paraId="7E6482AA" w14:textId="77777777" w:rsidR="005E58BF" w:rsidRPr="00A74ECE" w:rsidRDefault="005E58BF" w:rsidP="00636386">
      <w:p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Application to transcultural nursing practice</w:t>
      </w:r>
    </w:p>
    <w:p w14:paraId="70F5A92B" w14:textId="77777777" w:rsidR="005E58BF" w:rsidRPr="00A74ECE" w:rsidRDefault="005E58BF" w:rsidP="005E58BF">
      <w:pPr>
        <w:spacing w:after="0" w:line="240" w:lineRule="auto"/>
        <w:rPr>
          <w:sz w:val="22"/>
          <w:szCs w:val="22"/>
        </w:rPr>
      </w:pPr>
    </w:p>
    <w:p w14:paraId="1B67C8BD" w14:textId="77777777" w:rsidR="005E58BF" w:rsidRPr="00A74ECE" w:rsidRDefault="005E58BF" w:rsidP="00636386">
      <w:pPr>
        <w:spacing w:after="0" w:line="240" w:lineRule="auto"/>
        <w:ind w:firstLine="90"/>
        <w:rPr>
          <w:rFonts w:asciiTheme="majorHAnsi" w:hAnsiTheme="majorHAnsi"/>
          <w:b/>
          <w:bCs/>
          <w:sz w:val="22"/>
          <w:szCs w:val="22"/>
        </w:rPr>
      </w:pPr>
      <w:r w:rsidRPr="00A74ECE">
        <w:rPr>
          <w:rFonts w:asciiTheme="majorHAnsi" w:hAnsiTheme="majorHAnsi"/>
          <w:b/>
          <w:bCs/>
          <w:sz w:val="22"/>
          <w:szCs w:val="22"/>
        </w:rPr>
        <w:t>4.3 Non</w:t>
      </w:r>
      <w:r w:rsidRPr="00A74ECE">
        <w:rPr>
          <w:rFonts w:ascii="Cambria Math" w:hAnsi="Cambria Math" w:cs="Cambria Math"/>
          <w:b/>
          <w:bCs/>
          <w:sz w:val="22"/>
          <w:szCs w:val="22"/>
        </w:rPr>
        <w:t>‑</w:t>
      </w:r>
      <w:r w:rsidRPr="00A74ECE">
        <w:rPr>
          <w:rFonts w:asciiTheme="majorHAnsi" w:hAnsiTheme="majorHAnsi"/>
          <w:b/>
          <w:bCs/>
          <w:sz w:val="22"/>
          <w:szCs w:val="22"/>
        </w:rPr>
        <w:t>Research Symposium Abstracts</w:t>
      </w:r>
    </w:p>
    <w:p w14:paraId="778CC6B6" w14:textId="77777777" w:rsidR="005E58BF" w:rsidRPr="00A74ECE" w:rsidRDefault="005E58BF" w:rsidP="00636386">
      <w:pPr>
        <w:spacing w:after="0" w:line="240" w:lineRule="auto"/>
        <w:ind w:left="720" w:hanging="270"/>
        <w:rPr>
          <w:b/>
          <w:bCs/>
          <w:sz w:val="22"/>
          <w:szCs w:val="22"/>
        </w:rPr>
      </w:pPr>
      <w:r w:rsidRPr="00A74ECE">
        <w:rPr>
          <w:b/>
          <w:bCs/>
          <w:sz w:val="22"/>
          <w:szCs w:val="22"/>
        </w:rPr>
        <w:t>May include:</w:t>
      </w:r>
    </w:p>
    <w:p w14:paraId="6EB01BF7" w14:textId="77777777" w:rsidR="005E58BF" w:rsidRPr="00A74ECE" w:rsidRDefault="005E58BF" w:rsidP="00636386">
      <w:p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Conceptual or theoretical work</w:t>
      </w:r>
    </w:p>
    <w:p w14:paraId="752DC9A4" w14:textId="77777777" w:rsidR="005E58BF" w:rsidRPr="00A74ECE" w:rsidRDefault="005E58BF" w:rsidP="00636386">
      <w:p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Program descriptions</w:t>
      </w:r>
    </w:p>
    <w:p w14:paraId="789D7C9B" w14:textId="77777777" w:rsidR="005E58BF" w:rsidRPr="00A74ECE" w:rsidRDefault="005E58BF" w:rsidP="00636386">
      <w:p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Educational innovations</w:t>
      </w:r>
    </w:p>
    <w:p w14:paraId="4CC23307" w14:textId="77777777" w:rsidR="005E58BF" w:rsidRPr="00A74ECE" w:rsidRDefault="005E58BF" w:rsidP="00636386">
      <w:p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Practice models</w:t>
      </w:r>
    </w:p>
    <w:p w14:paraId="512C82F6" w14:textId="77777777" w:rsidR="005E58BF" w:rsidRPr="00A74ECE" w:rsidRDefault="005E58BF" w:rsidP="00636386">
      <w:p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Leadership or policy perspectives</w:t>
      </w:r>
    </w:p>
    <w:p w14:paraId="33A8F507" w14:textId="77777777" w:rsidR="005E58BF" w:rsidRPr="00A74ECE" w:rsidRDefault="005E58BF" w:rsidP="00636386">
      <w:p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Cultural case analyses</w:t>
      </w:r>
    </w:p>
    <w:p w14:paraId="73CCE954" w14:textId="77777777" w:rsidR="005E58BF" w:rsidRPr="00A74ECE" w:rsidRDefault="005E58BF" w:rsidP="00636386">
      <w:pPr>
        <w:spacing w:after="0" w:line="240" w:lineRule="auto"/>
        <w:ind w:firstLine="45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Community engagement initiatives</w:t>
      </w:r>
    </w:p>
    <w:p w14:paraId="172028EA" w14:textId="77777777" w:rsidR="005E58BF" w:rsidRPr="00A74ECE" w:rsidRDefault="005E58BF" w:rsidP="00636386">
      <w:pPr>
        <w:spacing w:after="0" w:line="240" w:lineRule="auto"/>
        <w:ind w:left="450"/>
        <w:rPr>
          <w:b/>
          <w:bCs/>
          <w:sz w:val="22"/>
          <w:szCs w:val="22"/>
        </w:rPr>
      </w:pPr>
      <w:r w:rsidRPr="00A74ECE">
        <w:rPr>
          <w:b/>
          <w:bCs/>
          <w:sz w:val="22"/>
          <w:szCs w:val="22"/>
        </w:rPr>
        <w:t>Reviewers should assess:</w:t>
      </w:r>
    </w:p>
    <w:p w14:paraId="47CE53FA" w14:textId="77777777" w:rsidR="005E58BF" w:rsidRPr="00A74ECE" w:rsidRDefault="005E58BF" w:rsidP="00636386">
      <w:pPr>
        <w:spacing w:after="0" w:line="240" w:lineRule="auto"/>
        <w:ind w:left="45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Scholarly contribution</w:t>
      </w:r>
    </w:p>
    <w:p w14:paraId="517875C9" w14:textId="77777777" w:rsidR="005E58BF" w:rsidRPr="00A74ECE" w:rsidRDefault="005E58BF" w:rsidP="00636386">
      <w:pPr>
        <w:spacing w:after="0" w:line="240" w:lineRule="auto"/>
        <w:ind w:left="45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Innovation</w:t>
      </w:r>
    </w:p>
    <w:p w14:paraId="154B834D" w14:textId="77777777" w:rsidR="005E58BF" w:rsidRPr="00A74ECE" w:rsidRDefault="005E58BF" w:rsidP="00636386">
      <w:pPr>
        <w:spacing w:after="0" w:line="240" w:lineRule="auto"/>
        <w:ind w:left="45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Relevance to transcultural nursing</w:t>
      </w:r>
    </w:p>
    <w:p w14:paraId="0CF8EE4D" w14:textId="77777777" w:rsidR="005E58BF" w:rsidRPr="00A74ECE" w:rsidRDefault="005E58BF" w:rsidP="00636386">
      <w:pPr>
        <w:spacing w:after="0" w:line="240" w:lineRule="auto"/>
        <w:ind w:left="45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Clarity and organization</w:t>
      </w:r>
    </w:p>
    <w:p w14:paraId="44DAC4D5" w14:textId="77777777" w:rsidR="005E58BF" w:rsidRPr="00A74ECE" w:rsidRDefault="005E58BF" w:rsidP="00636386">
      <w:pPr>
        <w:spacing w:after="0" w:line="240" w:lineRule="auto"/>
        <w:ind w:left="450"/>
        <w:rPr>
          <w:rFonts w:asciiTheme="majorHAnsi" w:hAnsiTheme="majorHAnsi"/>
          <w:b/>
          <w:bCs/>
          <w:sz w:val="22"/>
          <w:szCs w:val="22"/>
        </w:rPr>
      </w:pPr>
    </w:p>
    <w:p w14:paraId="17BDF673" w14:textId="77777777" w:rsidR="005E58BF" w:rsidRPr="00A74ECE" w:rsidRDefault="005E58BF" w:rsidP="00636386">
      <w:pPr>
        <w:spacing w:after="0" w:line="240" w:lineRule="auto"/>
        <w:ind w:firstLine="180"/>
        <w:rPr>
          <w:rFonts w:asciiTheme="majorHAnsi" w:hAnsiTheme="majorHAnsi"/>
          <w:b/>
          <w:bCs/>
          <w:sz w:val="22"/>
          <w:szCs w:val="22"/>
        </w:rPr>
      </w:pPr>
      <w:r w:rsidRPr="00A74ECE">
        <w:rPr>
          <w:rFonts w:asciiTheme="majorHAnsi" w:hAnsiTheme="majorHAnsi"/>
          <w:b/>
          <w:bCs/>
          <w:sz w:val="22"/>
          <w:szCs w:val="22"/>
        </w:rPr>
        <w:t>4.4 Poster Abstracts</w:t>
      </w:r>
    </w:p>
    <w:p w14:paraId="6DA44FCC" w14:textId="77777777" w:rsidR="005E58BF" w:rsidRPr="00A74ECE" w:rsidRDefault="005E58BF" w:rsidP="00636386">
      <w:pPr>
        <w:spacing w:after="0" w:line="240" w:lineRule="auto"/>
        <w:ind w:firstLine="450"/>
        <w:rPr>
          <w:b/>
          <w:bCs/>
          <w:sz w:val="22"/>
          <w:szCs w:val="22"/>
        </w:rPr>
      </w:pPr>
      <w:r w:rsidRPr="00A74ECE">
        <w:rPr>
          <w:b/>
          <w:bCs/>
          <w:sz w:val="22"/>
          <w:szCs w:val="22"/>
        </w:rPr>
        <w:t>May include:</w:t>
      </w:r>
    </w:p>
    <w:p w14:paraId="539643E3" w14:textId="77777777" w:rsidR="005E58BF" w:rsidRPr="00A74ECE" w:rsidRDefault="005E58BF" w:rsidP="00636386">
      <w:pPr>
        <w:spacing w:after="0" w:line="240" w:lineRule="auto"/>
        <w:ind w:firstLine="45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Pilot studies</w:t>
      </w:r>
    </w:p>
    <w:p w14:paraId="46B74231" w14:textId="77777777" w:rsidR="005E58BF" w:rsidRPr="00A74ECE" w:rsidRDefault="005E58BF" w:rsidP="00636386">
      <w:pPr>
        <w:spacing w:after="0" w:line="240" w:lineRule="auto"/>
        <w:ind w:firstLine="45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Ongoing research</w:t>
      </w:r>
    </w:p>
    <w:p w14:paraId="7F732CC3" w14:textId="77777777" w:rsidR="005E58BF" w:rsidRPr="00A74ECE" w:rsidRDefault="005E58BF" w:rsidP="00636386">
      <w:pPr>
        <w:spacing w:after="0" w:line="240" w:lineRule="auto"/>
        <w:ind w:firstLine="45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Preliminary analyses</w:t>
      </w:r>
    </w:p>
    <w:p w14:paraId="00892250" w14:textId="77777777" w:rsidR="005E58BF" w:rsidRPr="00A74ECE" w:rsidRDefault="005E58BF" w:rsidP="00636386">
      <w:pPr>
        <w:spacing w:after="0" w:line="240" w:lineRule="auto"/>
        <w:ind w:firstLine="45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Literature reviews</w:t>
      </w:r>
    </w:p>
    <w:p w14:paraId="27F61913" w14:textId="77777777" w:rsidR="005E58BF" w:rsidRPr="00A74ECE" w:rsidRDefault="005E58BF" w:rsidP="00636386">
      <w:pPr>
        <w:spacing w:after="0" w:line="240" w:lineRule="auto"/>
        <w:ind w:firstLine="45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Non</w:t>
      </w:r>
      <w:r w:rsidRPr="00A74ECE">
        <w:rPr>
          <w:rFonts w:ascii="Cambria Math" w:hAnsi="Cambria Math" w:cs="Cambria Math"/>
          <w:sz w:val="22"/>
          <w:szCs w:val="22"/>
        </w:rPr>
        <w:t>‑</w:t>
      </w:r>
      <w:r w:rsidRPr="00A74ECE">
        <w:rPr>
          <w:sz w:val="22"/>
          <w:szCs w:val="22"/>
        </w:rPr>
        <w:t>research projects</w:t>
      </w:r>
    </w:p>
    <w:p w14:paraId="272CC8B8" w14:textId="77777777" w:rsidR="005E58BF" w:rsidRPr="00A74ECE" w:rsidRDefault="005E58BF" w:rsidP="00636386">
      <w:pPr>
        <w:spacing w:after="0" w:line="240" w:lineRule="auto"/>
        <w:ind w:firstLine="450"/>
        <w:rPr>
          <w:b/>
          <w:bCs/>
          <w:sz w:val="22"/>
          <w:szCs w:val="22"/>
        </w:rPr>
      </w:pPr>
      <w:r w:rsidRPr="00A74ECE">
        <w:rPr>
          <w:b/>
          <w:bCs/>
          <w:sz w:val="22"/>
          <w:szCs w:val="22"/>
        </w:rPr>
        <w:t>Reviewers should assess:</w:t>
      </w:r>
    </w:p>
    <w:p w14:paraId="7C1CFF83" w14:textId="77777777" w:rsidR="005E58BF" w:rsidRPr="00A74ECE" w:rsidRDefault="005E58BF" w:rsidP="00636386">
      <w:pPr>
        <w:spacing w:after="0" w:line="240" w:lineRule="auto"/>
        <w:ind w:firstLine="45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Clarity</w:t>
      </w:r>
    </w:p>
    <w:p w14:paraId="7F8343C7" w14:textId="77777777" w:rsidR="005E58BF" w:rsidRPr="00A74ECE" w:rsidRDefault="005E58BF" w:rsidP="00636386">
      <w:pPr>
        <w:spacing w:after="0" w:line="240" w:lineRule="auto"/>
        <w:ind w:firstLine="45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Scholarly merit</w:t>
      </w:r>
    </w:p>
    <w:p w14:paraId="69CC2333" w14:textId="77777777" w:rsidR="005E58BF" w:rsidRPr="00A74ECE" w:rsidRDefault="005E58BF" w:rsidP="00636386">
      <w:pPr>
        <w:spacing w:after="0" w:line="240" w:lineRule="auto"/>
        <w:ind w:firstLine="450"/>
        <w:rPr>
          <w:sz w:val="22"/>
          <w:szCs w:val="22"/>
        </w:rPr>
      </w:pPr>
      <w:r w:rsidRPr="00A74ECE">
        <w:rPr>
          <w:sz w:val="22"/>
          <w:szCs w:val="22"/>
        </w:rPr>
        <w:lastRenderedPageBreak/>
        <w:t xml:space="preserve">• </w:t>
      </w:r>
      <w:r w:rsidRPr="00A74ECE">
        <w:rPr>
          <w:sz w:val="22"/>
          <w:szCs w:val="22"/>
        </w:rPr>
        <w:tab/>
        <w:t>Relevance</w:t>
      </w:r>
    </w:p>
    <w:p w14:paraId="576F49BF" w14:textId="77777777" w:rsidR="005E58BF" w:rsidRPr="00A74ECE" w:rsidRDefault="005E58BF" w:rsidP="00636386">
      <w:pPr>
        <w:spacing w:after="0" w:line="240" w:lineRule="auto"/>
        <w:ind w:firstLine="45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Appropriateness for poster format</w:t>
      </w:r>
    </w:p>
    <w:p w14:paraId="636D05A4" w14:textId="77777777" w:rsidR="005E58BF" w:rsidRPr="00A74ECE" w:rsidRDefault="005E58BF" w:rsidP="005E58BF">
      <w:pPr>
        <w:spacing w:after="0" w:line="240" w:lineRule="auto"/>
        <w:rPr>
          <w:sz w:val="22"/>
          <w:szCs w:val="22"/>
        </w:rPr>
      </w:pPr>
    </w:p>
    <w:p w14:paraId="687E5BF0" w14:textId="77777777" w:rsidR="005E58BF" w:rsidRPr="00A74ECE" w:rsidRDefault="005E58BF" w:rsidP="00636386">
      <w:pPr>
        <w:spacing w:after="0" w:line="240" w:lineRule="auto"/>
        <w:rPr>
          <w:b/>
          <w:bCs/>
          <w:sz w:val="22"/>
          <w:szCs w:val="22"/>
        </w:rPr>
      </w:pPr>
      <w:r w:rsidRPr="00A74ECE">
        <w:rPr>
          <w:b/>
          <w:bCs/>
          <w:sz w:val="22"/>
          <w:szCs w:val="22"/>
        </w:rPr>
        <w:t>5. Ethical and Regulatory Review</w:t>
      </w:r>
    </w:p>
    <w:p w14:paraId="27B995E1" w14:textId="77777777" w:rsidR="00636386" w:rsidRPr="00A74ECE" w:rsidRDefault="00636386" w:rsidP="005E58BF">
      <w:pPr>
        <w:spacing w:after="0" w:line="240" w:lineRule="auto"/>
        <w:rPr>
          <w:sz w:val="22"/>
          <w:szCs w:val="22"/>
        </w:rPr>
      </w:pPr>
    </w:p>
    <w:p w14:paraId="5299ED96" w14:textId="377F3FA6" w:rsidR="005E58BF" w:rsidRPr="00A74ECE" w:rsidRDefault="005E58BF" w:rsidP="00636386">
      <w:pPr>
        <w:spacing w:after="0" w:line="240" w:lineRule="auto"/>
        <w:ind w:firstLine="180"/>
        <w:rPr>
          <w:b/>
          <w:bCs/>
          <w:sz w:val="22"/>
          <w:szCs w:val="22"/>
        </w:rPr>
      </w:pPr>
      <w:r w:rsidRPr="00A74ECE">
        <w:rPr>
          <w:b/>
          <w:bCs/>
          <w:sz w:val="22"/>
          <w:szCs w:val="22"/>
        </w:rPr>
        <w:t>5.1 IRB Status</w:t>
      </w:r>
    </w:p>
    <w:p w14:paraId="763C86CE" w14:textId="331F39D5" w:rsidR="005E58BF" w:rsidRPr="00A74ECE" w:rsidRDefault="005E58BF" w:rsidP="00636386">
      <w:pPr>
        <w:spacing w:after="0" w:line="240" w:lineRule="auto"/>
        <w:ind w:left="180"/>
      </w:pPr>
      <w:r w:rsidRPr="00A74ECE">
        <w:t xml:space="preserve">For Research, </w:t>
      </w:r>
      <w:r w:rsidR="003D578C" w:rsidRPr="003D578C">
        <w:t xml:space="preserve">Evidence Based Project/Quality Improvement (EBP/QI) </w:t>
      </w:r>
      <w:r w:rsidRPr="00A74ECE">
        <w:t>submissions, reviewers must confirm:</w:t>
      </w:r>
    </w:p>
    <w:p w14:paraId="0B0C7B95" w14:textId="77777777" w:rsidR="005E58BF" w:rsidRPr="00A74ECE" w:rsidRDefault="005E58BF" w:rsidP="00710A0B">
      <w:pPr>
        <w:spacing w:after="0" w:line="240" w:lineRule="auto"/>
        <w:ind w:left="180" w:firstLine="27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IRB Approved</w:t>
      </w:r>
    </w:p>
    <w:p w14:paraId="78EDC896" w14:textId="77777777" w:rsidR="005E58BF" w:rsidRPr="00A74ECE" w:rsidRDefault="005E58BF" w:rsidP="00710A0B">
      <w:pPr>
        <w:spacing w:after="0" w:line="240" w:lineRule="auto"/>
        <w:ind w:left="180" w:firstLine="27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IRB Exempt</w:t>
      </w:r>
    </w:p>
    <w:p w14:paraId="55350AF1" w14:textId="77777777" w:rsidR="005E58BF" w:rsidRPr="00A74ECE" w:rsidRDefault="005E58BF" w:rsidP="00710A0B">
      <w:pPr>
        <w:spacing w:after="0" w:line="240" w:lineRule="auto"/>
        <w:ind w:left="180" w:firstLine="27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Not Human Subjects Research</w:t>
      </w:r>
    </w:p>
    <w:p w14:paraId="6EF1A17B" w14:textId="77777777" w:rsidR="005E58BF" w:rsidRPr="00A74ECE" w:rsidRDefault="005E58BF" w:rsidP="00710A0B">
      <w:pPr>
        <w:spacing w:after="0" w:line="240" w:lineRule="auto"/>
        <w:ind w:left="180" w:firstLine="27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Not Applicable</w:t>
      </w:r>
    </w:p>
    <w:p w14:paraId="46CCD508" w14:textId="77777777" w:rsidR="005E58BF" w:rsidRPr="00A74ECE" w:rsidRDefault="005E58BF" w:rsidP="00636386">
      <w:pPr>
        <w:spacing w:after="0" w:line="240" w:lineRule="auto"/>
        <w:ind w:left="180"/>
        <w:rPr>
          <w:sz w:val="22"/>
          <w:szCs w:val="22"/>
        </w:rPr>
      </w:pPr>
      <w:r w:rsidRPr="00A74ECE">
        <w:rPr>
          <w:sz w:val="22"/>
          <w:szCs w:val="22"/>
        </w:rPr>
        <w:t>Reviewers should evaluate whether the stated IRB status is appropriate for the project design.</w:t>
      </w:r>
    </w:p>
    <w:p w14:paraId="0FD4D983" w14:textId="77777777" w:rsidR="00636386" w:rsidRPr="00A74ECE" w:rsidRDefault="00636386" w:rsidP="00636386">
      <w:pPr>
        <w:spacing w:after="0" w:line="240" w:lineRule="auto"/>
        <w:ind w:left="180"/>
        <w:rPr>
          <w:sz w:val="22"/>
          <w:szCs w:val="22"/>
        </w:rPr>
      </w:pPr>
    </w:p>
    <w:p w14:paraId="3B157CBB" w14:textId="77777777" w:rsidR="005E58BF" w:rsidRPr="00A74ECE" w:rsidRDefault="005E58BF" w:rsidP="00636386">
      <w:pPr>
        <w:spacing w:after="0" w:line="240" w:lineRule="auto"/>
        <w:ind w:firstLine="180"/>
        <w:rPr>
          <w:b/>
          <w:bCs/>
          <w:sz w:val="22"/>
          <w:szCs w:val="22"/>
        </w:rPr>
      </w:pPr>
      <w:r w:rsidRPr="00A74ECE">
        <w:rPr>
          <w:b/>
          <w:bCs/>
          <w:sz w:val="22"/>
          <w:szCs w:val="22"/>
        </w:rPr>
        <w:t>5.2 Indigenous Populations</w:t>
      </w:r>
    </w:p>
    <w:p w14:paraId="425EF032" w14:textId="77777777" w:rsidR="005E58BF" w:rsidRPr="00A74ECE" w:rsidRDefault="005E58BF" w:rsidP="00636386">
      <w:pPr>
        <w:spacing w:after="0" w:line="240" w:lineRule="auto"/>
        <w:ind w:left="180"/>
        <w:rPr>
          <w:sz w:val="22"/>
          <w:szCs w:val="22"/>
        </w:rPr>
      </w:pPr>
      <w:r w:rsidRPr="00A74ECE">
        <w:rPr>
          <w:sz w:val="22"/>
          <w:szCs w:val="22"/>
        </w:rPr>
        <w:t>If the abstract involves Indigenous communities, reviewers must confirm:</w:t>
      </w:r>
    </w:p>
    <w:p w14:paraId="4F3174F8" w14:textId="2C431E5A" w:rsidR="005E58BF" w:rsidRPr="00A74ECE" w:rsidRDefault="005E58BF" w:rsidP="00710A0B">
      <w:pPr>
        <w:pStyle w:val="ListParagraph"/>
        <w:numPr>
          <w:ilvl w:val="0"/>
          <w:numId w:val="5"/>
        </w:num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>Approval from the appropriate Indigenous council or governing body</w:t>
      </w:r>
    </w:p>
    <w:p w14:paraId="376140E2" w14:textId="2AA5781B" w:rsidR="005E58BF" w:rsidRPr="00A74ECE" w:rsidRDefault="005E58BF" w:rsidP="00710A0B">
      <w:pPr>
        <w:pStyle w:val="ListParagraph"/>
        <w:numPr>
          <w:ilvl w:val="0"/>
          <w:numId w:val="5"/>
        </w:num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>IRB approval or exemption (if research)</w:t>
      </w:r>
    </w:p>
    <w:p w14:paraId="2903026F" w14:textId="77777777" w:rsidR="005E58BF" w:rsidRPr="00A74ECE" w:rsidRDefault="005E58BF" w:rsidP="00636386">
      <w:pPr>
        <w:spacing w:after="0" w:line="240" w:lineRule="auto"/>
        <w:ind w:left="180"/>
        <w:rPr>
          <w:sz w:val="22"/>
          <w:szCs w:val="22"/>
        </w:rPr>
      </w:pPr>
      <w:r w:rsidRPr="00A74ECE">
        <w:rPr>
          <w:sz w:val="22"/>
          <w:szCs w:val="22"/>
        </w:rPr>
        <w:t>If missing or unclear, reviewers should flag this as a concern.</w:t>
      </w:r>
    </w:p>
    <w:p w14:paraId="7381181D" w14:textId="77777777" w:rsidR="005E58BF" w:rsidRPr="00A74ECE" w:rsidRDefault="005E58BF" w:rsidP="00636386">
      <w:pPr>
        <w:spacing w:after="0" w:line="240" w:lineRule="auto"/>
        <w:ind w:left="180"/>
        <w:rPr>
          <w:sz w:val="22"/>
          <w:szCs w:val="22"/>
        </w:rPr>
      </w:pPr>
    </w:p>
    <w:p w14:paraId="3A870ECA" w14:textId="77777777" w:rsidR="005E58BF" w:rsidRPr="00A74ECE" w:rsidRDefault="005E58BF" w:rsidP="005E58BF">
      <w:pPr>
        <w:spacing w:after="0" w:line="240" w:lineRule="auto"/>
        <w:rPr>
          <w:rFonts w:asciiTheme="majorHAnsi" w:hAnsiTheme="majorHAnsi"/>
          <w:b/>
          <w:bCs/>
          <w:sz w:val="22"/>
          <w:szCs w:val="22"/>
        </w:rPr>
      </w:pPr>
      <w:r w:rsidRPr="00A74ECE">
        <w:rPr>
          <w:rFonts w:asciiTheme="majorHAnsi" w:hAnsiTheme="majorHAnsi"/>
          <w:b/>
          <w:bCs/>
          <w:sz w:val="22"/>
          <w:szCs w:val="22"/>
        </w:rPr>
        <w:t>6. Scoring Criteria</w:t>
      </w:r>
    </w:p>
    <w:p w14:paraId="504A429B" w14:textId="77777777" w:rsidR="00710A0B" w:rsidRPr="00A74ECE" w:rsidRDefault="00710A0B" w:rsidP="005E58BF">
      <w:pPr>
        <w:spacing w:after="0" w:line="240" w:lineRule="auto"/>
        <w:rPr>
          <w:rFonts w:asciiTheme="majorHAnsi" w:hAnsiTheme="majorHAnsi"/>
          <w:b/>
          <w:bCs/>
          <w:sz w:val="22"/>
          <w:szCs w:val="22"/>
        </w:rPr>
      </w:pPr>
    </w:p>
    <w:p w14:paraId="07A0E087" w14:textId="77777777" w:rsidR="00710A0B" w:rsidRPr="00A74ECE" w:rsidRDefault="005E58BF" w:rsidP="00710A0B">
      <w:pPr>
        <w:pStyle w:val="ListParagraph"/>
        <w:numPr>
          <w:ilvl w:val="0"/>
          <w:numId w:val="9"/>
        </w:numPr>
        <w:spacing w:after="0" w:line="240" w:lineRule="auto"/>
        <w:ind w:left="810"/>
        <w:rPr>
          <w:sz w:val="22"/>
          <w:szCs w:val="22"/>
        </w:rPr>
      </w:pPr>
      <w:r w:rsidRPr="00A74ECE">
        <w:rPr>
          <w:sz w:val="22"/>
          <w:szCs w:val="22"/>
        </w:rPr>
        <w:t xml:space="preserve">Reviewers will score each criterion on a 1–5 scale, consistent with TCNS and other </w:t>
      </w:r>
      <w:r w:rsidR="00710A0B" w:rsidRPr="00A74ECE">
        <w:rPr>
          <w:sz w:val="22"/>
          <w:szCs w:val="22"/>
        </w:rPr>
        <w:t>p</w:t>
      </w:r>
      <w:r w:rsidRPr="00A74ECE">
        <w:rPr>
          <w:sz w:val="22"/>
          <w:szCs w:val="22"/>
        </w:rPr>
        <w:t>rofessional nursing organizations:</w:t>
      </w:r>
    </w:p>
    <w:p w14:paraId="40317BE9" w14:textId="4396B4BF" w:rsidR="005E58BF" w:rsidRPr="00A74ECE" w:rsidRDefault="005E58BF" w:rsidP="00710A0B">
      <w:pPr>
        <w:pStyle w:val="ListParagraph"/>
        <w:numPr>
          <w:ilvl w:val="1"/>
          <w:numId w:val="9"/>
        </w:numPr>
        <w:spacing w:after="0" w:line="240" w:lineRule="auto"/>
        <w:rPr>
          <w:sz w:val="22"/>
          <w:szCs w:val="22"/>
        </w:rPr>
      </w:pPr>
      <w:r w:rsidRPr="00A74ECE">
        <w:rPr>
          <w:sz w:val="22"/>
          <w:szCs w:val="22"/>
        </w:rPr>
        <w:t>Each criterion must be scored independently, not based on overall impression.</w:t>
      </w:r>
    </w:p>
    <w:p w14:paraId="456B74AF" w14:textId="77777777" w:rsidR="005E58BF" w:rsidRPr="00A74ECE" w:rsidRDefault="005E58BF" w:rsidP="005E58BF">
      <w:pPr>
        <w:spacing w:after="0" w:line="240" w:lineRule="auto"/>
        <w:rPr>
          <w:sz w:val="22"/>
          <w:szCs w:val="22"/>
        </w:rPr>
      </w:pPr>
    </w:p>
    <w:p w14:paraId="46682BA6" w14:textId="77777777" w:rsidR="005E58BF" w:rsidRPr="00A74ECE" w:rsidRDefault="005E58BF" w:rsidP="005E58BF">
      <w:pPr>
        <w:spacing w:after="0" w:line="240" w:lineRule="auto"/>
        <w:rPr>
          <w:b/>
          <w:bCs/>
          <w:sz w:val="22"/>
          <w:szCs w:val="22"/>
        </w:rPr>
      </w:pPr>
      <w:r w:rsidRPr="00A74ECE">
        <w:rPr>
          <w:b/>
          <w:bCs/>
          <w:sz w:val="22"/>
          <w:szCs w:val="22"/>
        </w:rPr>
        <w:t>7. Reviewer Comments and Documentation Requirements</w:t>
      </w:r>
    </w:p>
    <w:p w14:paraId="0AC6B5B4" w14:textId="77777777" w:rsidR="00710A0B" w:rsidRPr="00A74ECE" w:rsidRDefault="00710A0B" w:rsidP="005E58BF">
      <w:pPr>
        <w:spacing w:after="0" w:line="240" w:lineRule="auto"/>
        <w:rPr>
          <w:sz w:val="22"/>
          <w:szCs w:val="22"/>
        </w:rPr>
      </w:pPr>
    </w:p>
    <w:p w14:paraId="255F637C" w14:textId="45A29F51" w:rsidR="005E58BF" w:rsidRPr="00A74ECE" w:rsidRDefault="005E58BF" w:rsidP="005E58BF">
      <w:pPr>
        <w:spacing w:after="0" w:line="240" w:lineRule="auto"/>
        <w:rPr>
          <w:b/>
          <w:bCs/>
          <w:sz w:val="22"/>
          <w:szCs w:val="22"/>
        </w:rPr>
      </w:pPr>
      <w:r w:rsidRPr="00A74ECE">
        <w:rPr>
          <w:b/>
          <w:bCs/>
          <w:sz w:val="22"/>
          <w:szCs w:val="22"/>
        </w:rPr>
        <w:t>7.1 Constructive Comments</w:t>
      </w:r>
    </w:p>
    <w:p w14:paraId="57786044" w14:textId="77777777" w:rsidR="005E58BF" w:rsidRPr="00A74ECE" w:rsidRDefault="005E58BF" w:rsidP="00710A0B">
      <w:p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>Reviewers must provide feedback that is:</w:t>
      </w:r>
    </w:p>
    <w:p w14:paraId="4011F0D6" w14:textId="77777777" w:rsidR="005E58BF" w:rsidRPr="00A74ECE" w:rsidRDefault="005E58BF" w:rsidP="00710A0B">
      <w:p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Respectful and professional</w:t>
      </w:r>
    </w:p>
    <w:p w14:paraId="0B511D4F" w14:textId="77777777" w:rsidR="005E58BF" w:rsidRPr="00A74ECE" w:rsidRDefault="005E58BF" w:rsidP="00710A0B">
      <w:p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Specific and criteria</w:t>
      </w:r>
      <w:r w:rsidRPr="00A74ECE">
        <w:rPr>
          <w:rFonts w:ascii="Cambria Math" w:hAnsi="Cambria Math" w:cs="Cambria Math"/>
          <w:sz w:val="22"/>
          <w:szCs w:val="22"/>
        </w:rPr>
        <w:t>‑</w:t>
      </w:r>
      <w:r w:rsidRPr="00A74ECE">
        <w:rPr>
          <w:sz w:val="22"/>
          <w:szCs w:val="22"/>
        </w:rPr>
        <w:t>based</w:t>
      </w:r>
    </w:p>
    <w:p w14:paraId="41DE11D4" w14:textId="77777777" w:rsidR="005E58BF" w:rsidRPr="00A74ECE" w:rsidRDefault="005E58BF" w:rsidP="00710A0B">
      <w:p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Actionable and helpful</w:t>
      </w:r>
    </w:p>
    <w:p w14:paraId="7F5EB958" w14:textId="77777777" w:rsidR="005E58BF" w:rsidRPr="00A74ECE" w:rsidRDefault="005E58BF" w:rsidP="00710A0B">
      <w:p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Aligned with transcultural nursing values</w:t>
      </w:r>
    </w:p>
    <w:p w14:paraId="0B2DAC5D" w14:textId="77777777" w:rsidR="00710A0B" w:rsidRPr="00A74ECE" w:rsidRDefault="00710A0B" w:rsidP="005E58BF">
      <w:pPr>
        <w:spacing w:after="0" w:line="240" w:lineRule="auto"/>
        <w:rPr>
          <w:sz w:val="22"/>
          <w:szCs w:val="22"/>
        </w:rPr>
      </w:pPr>
    </w:p>
    <w:p w14:paraId="4D381FE7" w14:textId="4C2038BE" w:rsidR="005E58BF" w:rsidRPr="00A74ECE" w:rsidRDefault="005E58BF" w:rsidP="005E58BF">
      <w:pPr>
        <w:spacing w:after="0" w:line="240" w:lineRule="auto"/>
        <w:rPr>
          <w:rFonts w:asciiTheme="majorHAnsi" w:hAnsiTheme="majorHAnsi"/>
          <w:b/>
          <w:bCs/>
          <w:sz w:val="22"/>
          <w:szCs w:val="22"/>
        </w:rPr>
      </w:pPr>
      <w:r w:rsidRPr="00A74ECE">
        <w:rPr>
          <w:rFonts w:asciiTheme="majorHAnsi" w:hAnsiTheme="majorHAnsi"/>
          <w:b/>
          <w:bCs/>
          <w:sz w:val="22"/>
          <w:szCs w:val="22"/>
        </w:rPr>
        <w:t>7.2 Justification for Low or Borderline Scores</w:t>
      </w:r>
    </w:p>
    <w:p w14:paraId="19D9AAB5" w14:textId="77777777" w:rsidR="00710A0B" w:rsidRPr="00A74ECE" w:rsidRDefault="00710A0B" w:rsidP="005E58BF">
      <w:pPr>
        <w:spacing w:after="0" w:line="240" w:lineRule="auto"/>
        <w:rPr>
          <w:sz w:val="22"/>
          <w:szCs w:val="22"/>
        </w:rPr>
      </w:pPr>
    </w:p>
    <w:p w14:paraId="3AB7571C" w14:textId="3696F92C" w:rsidR="005E58BF" w:rsidRPr="00A74ECE" w:rsidRDefault="005E58BF" w:rsidP="005E58BF">
      <w:pPr>
        <w:spacing w:after="0" w:line="240" w:lineRule="auto"/>
        <w:rPr>
          <w:sz w:val="22"/>
          <w:szCs w:val="22"/>
        </w:rPr>
      </w:pPr>
      <w:r w:rsidRPr="00A74ECE">
        <w:rPr>
          <w:sz w:val="22"/>
          <w:szCs w:val="22"/>
        </w:rPr>
        <w:t xml:space="preserve">If any </w:t>
      </w:r>
      <w:r w:rsidR="00710A0B" w:rsidRPr="00A74ECE">
        <w:rPr>
          <w:sz w:val="22"/>
          <w:szCs w:val="22"/>
        </w:rPr>
        <w:t xml:space="preserve">overall score is low (10 or less) or if the reviewer does not recommend acceptance of the abstract, they </w:t>
      </w:r>
      <w:r w:rsidRPr="00A74ECE">
        <w:rPr>
          <w:sz w:val="22"/>
          <w:szCs w:val="22"/>
        </w:rPr>
        <w:t>must enter a clear rationale in the Notes for the Planning Committee section. This rationale should:</w:t>
      </w:r>
    </w:p>
    <w:p w14:paraId="2695AF1B" w14:textId="2B759DAA" w:rsidR="005E58BF" w:rsidRPr="00A74ECE" w:rsidRDefault="005E58BF" w:rsidP="00710A0B">
      <w:pPr>
        <w:pStyle w:val="ListParagraph"/>
        <w:numPr>
          <w:ilvl w:val="0"/>
          <w:numId w:val="9"/>
        </w:num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>Identify the primary issues affecting the abstract’s quality or suitability</w:t>
      </w:r>
    </w:p>
    <w:p w14:paraId="576B61CB" w14:textId="1FBC52C3" w:rsidR="005E58BF" w:rsidRPr="00A74ECE" w:rsidRDefault="005E58BF" w:rsidP="00710A0B">
      <w:pPr>
        <w:pStyle w:val="ListParagraph"/>
        <w:numPr>
          <w:ilvl w:val="0"/>
          <w:numId w:val="9"/>
        </w:num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>Reference specific criteria where the submission did not meet expectations</w:t>
      </w:r>
    </w:p>
    <w:p w14:paraId="4D93916C" w14:textId="35568391" w:rsidR="005E58BF" w:rsidRPr="00A74ECE" w:rsidRDefault="005E58BF" w:rsidP="00710A0B">
      <w:pPr>
        <w:pStyle w:val="ListParagraph"/>
        <w:numPr>
          <w:ilvl w:val="0"/>
          <w:numId w:val="9"/>
        </w:num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>Provide concise, objective reasoning to support the recommendation</w:t>
      </w:r>
    </w:p>
    <w:p w14:paraId="313EAC8F" w14:textId="77777777" w:rsidR="005E58BF" w:rsidRPr="00A74ECE" w:rsidRDefault="005E58BF" w:rsidP="005E58BF">
      <w:pPr>
        <w:spacing w:after="0" w:line="240" w:lineRule="auto"/>
        <w:rPr>
          <w:sz w:val="22"/>
          <w:szCs w:val="22"/>
        </w:rPr>
      </w:pPr>
      <w:r w:rsidRPr="00A74ECE">
        <w:rPr>
          <w:sz w:val="22"/>
          <w:szCs w:val="22"/>
        </w:rPr>
        <w:t>These comments are confidential and will not be shared with authors.</w:t>
      </w:r>
    </w:p>
    <w:p w14:paraId="4C6EB900" w14:textId="77777777" w:rsidR="005E58BF" w:rsidRPr="00A74ECE" w:rsidRDefault="005E58BF" w:rsidP="005E58BF">
      <w:pPr>
        <w:spacing w:after="0" w:line="240" w:lineRule="auto"/>
        <w:rPr>
          <w:sz w:val="22"/>
          <w:szCs w:val="22"/>
        </w:rPr>
      </w:pPr>
    </w:p>
    <w:p w14:paraId="4EBC00AD" w14:textId="77777777" w:rsidR="005E58BF" w:rsidRPr="00A74ECE" w:rsidRDefault="005E58BF" w:rsidP="005E58BF">
      <w:pPr>
        <w:spacing w:after="0" w:line="240" w:lineRule="auto"/>
        <w:rPr>
          <w:rFonts w:asciiTheme="majorHAnsi" w:hAnsiTheme="majorHAnsi"/>
          <w:b/>
          <w:bCs/>
          <w:sz w:val="22"/>
          <w:szCs w:val="22"/>
        </w:rPr>
      </w:pPr>
      <w:r w:rsidRPr="00A74ECE">
        <w:rPr>
          <w:rFonts w:asciiTheme="majorHAnsi" w:hAnsiTheme="majorHAnsi"/>
          <w:b/>
          <w:bCs/>
          <w:sz w:val="22"/>
          <w:szCs w:val="22"/>
        </w:rPr>
        <w:t>7.3 Notes to the Authors (Constructive, Professional Feedback)</w:t>
      </w:r>
    </w:p>
    <w:p w14:paraId="1FF803BC" w14:textId="77777777" w:rsidR="00710A0B" w:rsidRPr="00A74ECE" w:rsidRDefault="00710A0B" w:rsidP="005E58BF">
      <w:pPr>
        <w:spacing w:after="0" w:line="240" w:lineRule="auto"/>
        <w:rPr>
          <w:sz w:val="22"/>
          <w:szCs w:val="22"/>
        </w:rPr>
      </w:pPr>
    </w:p>
    <w:p w14:paraId="1D72D839" w14:textId="50BBBC41" w:rsidR="005E58BF" w:rsidRPr="00A74ECE" w:rsidRDefault="005E58BF" w:rsidP="00710A0B">
      <w:pPr>
        <w:spacing w:after="0" w:line="240" w:lineRule="auto"/>
        <w:rPr>
          <w:sz w:val="22"/>
          <w:szCs w:val="22"/>
        </w:rPr>
      </w:pPr>
      <w:r w:rsidRPr="00A74ECE">
        <w:rPr>
          <w:sz w:val="22"/>
          <w:szCs w:val="22"/>
        </w:rPr>
        <w:t xml:space="preserve">The “Notes to the Authors” section </w:t>
      </w:r>
      <w:r w:rsidR="00710A0B" w:rsidRPr="00A74ECE">
        <w:rPr>
          <w:sz w:val="22"/>
          <w:szCs w:val="22"/>
        </w:rPr>
        <w:t>may be</w:t>
      </w:r>
      <w:r w:rsidRPr="00A74ECE">
        <w:rPr>
          <w:sz w:val="22"/>
          <w:szCs w:val="22"/>
        </w:rPr>
        <w:t xml:space="preserve"> shared directly with submitters. Reviewers should provide constructive, respectful, and actionable feedback that helps authors strengthen their work. Comments should be specific, criteria</w:t>
      </w:r>
      <w:r w:rsidRPr="00A74ECE">
        <w:rPr>
          <w:rFonts w:ascii="Cambria Math" w:hAnsi="Cambria Math" w:cs="Cambria Math"/>
          <w:sz w:val="22"/>
          <w:szCs w:val="22"/>
        </w:rPr>
        <w:t>‑</w:t>
      </w:r>
      <w:r w:rsidRPr="00A74ECE">
        <w:rPr>
          <w:sz w:val="22"/>
          <w:szCs w:val="22"/>
        </w:rPr>
        <w:t>based, and aligned with transcultural nursing values.</w:t>
      </w:r>
    </w:p>
    <w:p w14:paraId="7E4F29DC" w14:textId="77777777" w:rsidR="00710A0B" w:rsidRPr="00A74ECE" w:rsidRDefault="00710A0B" w:rsidP="00710A0B">
      <w:pPr>
        <w:spacing w:after="0" w:line="240" w:lineRule="auto"/>
        <w:rPr>
          <w:sz w:val="22"/>
          <w:szCs w:val="22"/>
        </w:rPr>
      </w:pPr>
    </w:p>
    <w:p w14:paraId="59DDC159" w14:textId="77777777" w:rsidR="005E58BF" w:rsidRPr="00A74ECE" w:rsidRDefault="005E58BF" w:rsidP="005E58BF">
      <w:pPr>
        <w:spacing w:after="0" w:line="240" w:lineRule="auto"/>
        <w:rPr>
          <w:sz w:val="22"/>
          <w:szCs w:val="22"/>
        </w:rPr>
      </w:pPr>
      <w:r w:rsidRPr="00A74ECE">
        <w:rPr>
          <w:sz w:val="22"/>
          <w:szCs w:val="22"/>
        </w:rPr>
        <w:t>Reviewers must provide comments to authors when:</w:t>
      </w:r>
    </w:p>
    <w:p w14:paraId="2B4F477A" w14:textId="06951076" w:rsidR="005E58BF" w:rsidRPr="00A74ECE" w:rsidRDefault="005E58BF" w:rsidP="00710A0B">
      <w:pPr>
        <w:pStyle w:val="ListParagraph"/>
        <w:numPr>
          <w:ilvl w:val="0"/>
          <w:numId w:val="9"/>
        </w:num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 xml:space="preserve">Any </w:t>
      </w:r>
      <w:r w:rsidR="00710A0B" w:rsidRPr="00A74ECE">
        <w:rPr>
          <w:sz w:val="22"/>
          <w:szCs w:val="22"/>
        </w:rPr>
        <w:t>score falls below 10</w:t>
      </w:r>
    </w:p>
    <w:p w14:paraId="15FE30BC" w14:textId="78623F8B" w:rsidR="005E58BF" w:rsidRPr="00A74ECE" w:rsidRDefault="005E58BF" w:rsidP="00710A0B">
      <w:pPr>
        <w:pStyle w:val="ListParagraph"/>
        <w:numPr>
          <w:ilvl w:val="0"/>
          <w:numId w:val="9"/>
        </w:numPr>
        <w:spacing w:after="0" w:line="240" w:lineRule="auto"/>
        <w:ind w:left="720" w:hanging="270"/>
        <w:rPr>
          <w:sz w:val="22"/>
          <w:szCs w:val="22"/>
        </w:rPr>
      </w:pPr>
      <w:r w:rsidRPr="00A74ECE">
        <w:rPr>
          <w:sz w:val="22"/>
          <w:szCs w:val="22"/>
        </w:rPr>
        <w:t>The recommendation is “Accept with Revisions”</w:t>
      </w:r>
      <w:r w:rsidR="00710A0B" w:rsidRPr="00A74ECE">
        <w:rPr>
          <w:sz w:val="22"/>
          <w:szCs w:val="22"/>
        </w:rPr>
        <w:t xml:space="preserve"> or “Do not Accept”</w:t>
      </w:r>
    </w:p>
    <w:p w14:paraId="53A04E0C" w14:textId="142E586C" w:rsidR="005E58BF" w:rsidRPr="00A74ECE" w:rsidRDefault="005E58BF" w:rsidP="005E58BF">
      <w:pPr>
        <w:spacing w:after="0" w:line="240" w:lineRule="auto"/>
        <w:rPr>
          <w:sz w:val="22"/>
          <w:szCs w:val="22"/>
        </w:rPr>
      </w:pPr>
      <w:r w:rsidRPr="00A74ECE">
        <w:rPr>
          <w:sz w:val="22"/>
          <w:szCs w:val="22"/>
        </w:rPr>
        <w:t>Comments should not include identifying information, personal opinions unrelated to the criteria, or discouraging language.</w:t>
      </w:r>
    </w:p>
    <w:p w14:paraId="47DF1393" w14:textId="77777777" w:rsidR="005E58BF" w:rsidRPr="00A74ECE" w:rsidRDefault="005E58BF" w:rsidP="005E58BF">
      <w:pPr>
        <w:spacing w:after="0" w:line="240" w:lineRule="auto"/>
        <w:rPr>
          <w:sz w:val="22"/>
          <w:szCs w:val="22"/>
        </w:rPr>
      </w:pPr>
    </w:p>
    <w:p w14:paraId="53FED9D9" w14:textId="07CD5377" w:rsidR="005E58BF" w:rsidRPr="00A74ECE" w:rsidRDefault="005E58BF" w:rsidP="005E58BF">
      <w:pPr>
        <w:spacing w:after="0" w:line="240" w:lineRule="auto"/>
        <w:rPr>
          <w:rFonts w:asciiTheme="majorHAnsi" w:hAnsiTheme="majorHAnsi"/>
          <w:b/>
          <w:bCs/>
          <w:sz w:val="22"/>
          <w:szCs w:val="22"/>
        </w:rPr>
      </w:pPr>
      <w:r w:rsidRPr="00A74ECE">
        <w:rPr>
          <w:rFonts w:asciiTheme="majorHAnsi" w:hAnsiTheme="majorHAnsi"/>
          <w:b/>
          <w:bCs/>
          <w:sz w:val="22"/>
          <w:szCs w:val="22"/>
        </w:rPr>
        <w:t>8. Decision</w:t>
      </w:r>
      <w:r w:rsidR="00A74ECE" w:rsidRPr="00A74ECE">
        <w:rPr>
          <w:rFonts w:asciiTheme="majorHAnsi" w:hAnsiTheme="majorHAnsi"/>
          <w:b/>
          <w:bCs/>
          <w:sz w:val="22"/>
          <w:szCs w:val="22"/>
        </w:rPr>
        <w:t>s and</w:t>
      </w:r>
      <w:r w:rsidRPr="00A74ECE">
        <w:rPr>
          <w:rFonts w:asciiTheme="majorHAnsi" w:hAnsiTheme="majorHAnsi"/>
          <w:b/>
          <w:bCs/>
          <w:sz w:val="22"/>
          <w:szCs w:val="22"/>
        </w:rPr>
        <w:t xml:space="preserve"> Recommendations</w:t>
      </w:r>
    </w:p>
    <w:p w14:paraId="225D6ED2" w14:textId="77777777" w:rsidR="00710A0B" w:rsidRPr="00A74ECE" w:rsidRDefault="00710A0B" w:rsidP="005E58BF">
      <w:pPr>
        <w:spacing w:after="0" w:line="240" w:lineRule="auto"/>
        <w:rPr>
          <w:b/>
          <w:bCs/>
          <w:sz w:val="22"/>
          <w:szCs w:val="22"/>
        </w:rPr>
      </w:pPr>
    </w:p>
    <w:p w14:paraId="72F845CD" w14:textId="732660D3" w:rsidR="005E58BF" w:rsidRPr="00A74ECE" w:rsidRDefault="005E58BF" w:rsidP="005E58BF">
      <w:pPr>
        <w:spacing w:after="0" w:line="240" w:lineRule="auto"/>
        <w:rPr>
          <w:b/>
          <w:bCs/>
          <w:sz w:val="22"/>
          <w:szCs w:val="22"/>
        </w:rPr>
      </w:pPr>
      <w:r w:rsidRPr="00A74ECE">
        <w:rPr>
          <w:b/>
          <w:bCs/>
          <w:sz w:val="22"/>
          <w:szCs w:val="22"/>
        </w:rPr>
        <w:t>Reviewers will select one of the following:</w:t>
      </w:r>
    </w:p>
    <w:p w14:paraId="399ABFDC" w14:textId="0F655317" w:rsidR="005E58BF" w:rsidRPr="00A74ECE" w:rsidRDefault="005E58BF" w:rsidP="00710A0B">
      <w:pPr>
        <w:pStyle w:val="ListParagraph"/>
        <w:numPr>
          <w:ilvl w:val="0"/>
          <w:numId w:val="9"/>
        </w:numPr>
        <w:spacing w:after="0" w:line="240" w:lineRule="auto"/>
        <w:ind w:left="720" w:hanging="180"/>
        <w:rPr>
          <w:sz w:val="22"/>
          <w:szCs w:val="22"/>
        </w:rPr>
      </w:pPr>
      <w:r w:rsidRPr="00A74ECE">
        <w:rPr>
          <w:sz w:val="22"/>
          <w:szCs w:val="22"/>
        </w:rPr>
        <w:t>Accept</w:t>
      </w:r>
    </w:p>
    <w:p w14:paraId="00BF3477" w14:textId="79AAFB8F" w:rsidR="005E58BF" w:rsidRPr="00A74ECE" w:rsidRDefault="005E58BF" w:rsidP="00710A0B">
      <w:pPr>
        <w:pStyle w:val="ListParagraph"/>
        <w:numPr>
          <w:ilvl w:val="0"/>
          <w:numId w:val="9"/>
        </w:numPr>
        <w:spacing w:after="0" w:line="240" w:lineRule="auto"/>
        <w:ind w:left="720" w:hanging="180"/>
        <w:rPr>
          <w:sz w:val="22"/>
          <w:szCs w:val="22"/>
        </w:rPr>
      </w:pPr>
      <w:r w:rsidRPr="00A74ECE">
        <w:rPr>
          <w:sz w:val="22"/>
          <w:szCs w:val="22"/>
        </w:rPr>
        <w:t>Accept with Revisions</w:t>
      </w:r>
    </w:p>
    <w:p w14:paraId="424C6F07" w14:textId="7D35FF47" w:rsidR="005E58BF" w:rsidRPr="00A74ECE" w:rsidRDefault="005E58BF" w:rsidP="00710A0B">
      <w:pPr>
        <w:pStyle w:val="ListParagraph"/>
        <w:numPr>
          <w:ilvl w:val="0"/>
          <w:numId w:val="9"/>
        </w:numPr>
        <w:spacing w:after="0" w:line="240" w:lineRule="auto"/>
        <w:ind w:left="720" w:hanging="180"/>
        <w:rPr>
          <w:sz w:val="22"/>
          <w:szCs w:val="22"/>
        </w:rPr>
      </w:pPr>
      <w:r w:rsidRPr="00A74ECE">
        <w:rPr>
          <w:sz w:val="22"/>
          <w:szCs w:val="22"/>
        </w:rPr>
        <w:t>Do Not Accept</w:t>
      </w:r>
    </w:p>
    <w:p w14:paraId="094C496C" w14:textId="77777777" w:rsidR="005E58BF" w:rsidRPr="00A74ECE" w:rsidRDefault="005E58BF" w:rsidP="005E58BF">
      <w:pPr>
        <w:spacing w:after="0" w:line="240" w:lineRule="auto"/>
        <w:rPr>
          <w:b/>
          <w:bCs/>
          <w:sz w:val="22"/>
          <w:szCs w:val="22"/>
        </w:rPr>
      </w:pPr>
      <w:r w:rsidRPr="00A74ECE">
        <w:rPr>
          <w:b/>
          <w:bCs/>
          <w:sz w:val="22"/>
          <w:szCs w:val="22"/>
        </w:rPr>
        <w:t>Recommendations must align with:</w:t>
      </w:r>
    </w:p>
    <w:p w14:paraId="4EA96610" w14:textId="08D755F8" w:rsidR="005E58BF" w:rsidRPr="00A74ECE" w:rsidRDefault="005E58BF" w:rsidP="00710A0B">
      <w:pPr>
        <w:pStyle w:val="ListParagraph"/>
        <w:numPr>
          <w:ilvl w:val="0"/>
          <w:numId w:val="9"/>
        </w:numPr>
        <w:spacing w:after="0" w:line="240" w:lineRule="auto"/>
        <w:ind w:left="720" w:hanging="180"/>
        <w:rPr>
          <w:sz w:val="22"/>
          <w:szCs w:val="22"/>
        </w:rPr>
      </w:pPr>
      <w:r w:rsidRPr="00A74ECE">
        <w:rPr>
          <w:sz w:val="22"/>
          <w:szCs w:val="22"/>
        </w:rPr>
        <w:t>Scoring</w:t>
      </w:r>
    </w:p>
    <w:p w14:paraId="53BD45A2" w14:textId="21CD252F" w:rsidR="005E58BF" w:rsidRPr="00A74ECE" w:rsidRDefault="005E58BF" w:rsidP="00710A0B">
      <w:pPr>
        <w:pStyle w:val="ListParagraph"/>
        <w:numPr>
          <w:ilvl w:val="0"/>
          <w:numId w:val="9"/>
        </w:numPr>
        <w:spacing w:after="0" w:line="240" w:lineRule="auto"/>
        <w:ind w:left="720" w:hanging="180"/>
        <w:rPr>
          <w:sz w:val="22"/>
          <w:szCs w:val="22"/>
        </w:rPr>
      </w:pPr>
      <w:r w:rsidRPr="00A74ECE">
        <w:rPr>
          <w:sz w:val="22"/>
          <w:szCs w:val="22"/>
        </w:rPr>
        <w:t>Ethical compliance</w:t>
      </w:r>
    </w:p>
    <w:p w14:paraId="1F253F2E" w14:textId="261104CB" w:rsidR="005E58BF" w:rsidRPr="00A74ECE" w:rsidRDefault="005E58BF" w:rsidP="00710A0B">
      <w:pPr>
        <w:pStyle w:val="ListParagraph"/>
        <w:numPr>
          <w:ilvl w:val="0"/>
          <w:numId w:val="9"/>
        </w:numPr>
        <w:spacing w:after="0" w:line="240" w:lineRule="auto"/>
        <w:ind w:left="720" w:hanging="180"/>
        <w:rPr>
          <w:sz w:val="22"/>
          <w:szCs w:val="22"/>
        </w:rPr>
      </w:pPr>
      <w:r w:rsidRPr="00A74ECE">
        <w:rPr>
          <w:sz w:val="22"/>
          <w:szCs w:val="22"/>
        </w:rPr>
        <w:t>Relevance to transcultural nursing</w:t>
      </w:r>
    </w:p>
    <w:p w14:paraId="72F58DB1" w14:textId="75C31EDA" w:rsidR="005E58BF" w:rsidRPr="00A74ECE" w:rsidRDefault="005E58BF" w:rsidP="00710A0B">
      <w:pPr>
        <w:pStyle w:val="ListParagraph"/>
        <w:numPr>
          <w:ilvl w:val="0"/>
          <w:numId w:val="9"/>
        </w:numPr>
        <w:spacing w:after="0" w:line="240" w:lineRule="auto"/>
        <w:ind w:left="720" w:hanging="180"/>
        <w:rPr>
          <w:sz w:val="22"/>
          <w:szCs w:val="22"/>
        </w:rPr>
      </w:pPr>
      <w:r w:rsidRPr="00A74ECE">
        <w:rPr>
          <w:sz w:val="22"/>
          <w:szCs w:val="22"/>
        </w:rPr>
        <w:t>Conference objectives</w:t>
      </w:r>
    </w:p>
    <w:p w14:paraId="5149B22A" w14:textId="77777777" w:rsidR="005E58BF" w:rsidRPr="00A74ECE" w:rsidRDefault="005E58BF" w:rsidP="005E58BF">
      <w:pPr>
        <w:spacing w:after="0" w:line="240" w:lineRule="auto"/>
        <w:rPr>
          <w:rFonts w:asciiTheme="majorHAnsi" w:hAnsiTheme="majorHAnsi"/>
          <w:b/>
          <w:bCs/>
          <w:sz w:val="22"/>
          <w:szCs w:val="22"/>
        </w:rPr>
      </w:pPr>
    </w:p>
    <w:p w14:paraId="1344E0A2" w14:textId="77777777" w:rsidR="005E58BF" w:rsidRPr="00A74ECE" w:rsidRDefault="005E58BF" w:rsidP="005E58BF">
      <w:pPr>
        <w:spacing w:after="0" w:line="240" w:lineRule="auto"/>
        <w:rPr>
          <w:rFonts w:asciiTheme="majorHAnsi" w:hAnsiTheme="majorHAnsi"/>
          <w:b/>
          <w:bCs/>
          <w:sz w:val="22"/>
          <w:szCs w:val="22"/>
        </w:rPr>
      </w:pPr>
      <w:r w:rsidRPr="00A74ECE">
        <w:rPr>
          <w:rFonts w:asciiTheme="majorHAnsi" w:hAnsiTheme="majorHAnsi"/>
          <w:b/>
          <w:bCs/>
          <w:sz w:val="22"/>
          <w:szCs w:val="22"/>
        </w:rPr>
        <w:t>9. Best Practices for High</w:t>
      </w:r>
      <w:r w:rsidRPr="00A74ECE">
        <w:rPr>
          <w:rFonts w:ascii="Cambria Math" w:hAnsi="Cambria Math" w:cs="Cambria Math"/>
          <w:b/>
          <w:bCs/>
          <w:sz w:val="22"/>
          <w:szCs w:val="22"/>
        </w:rPr>
        <w:t>‑</w:t>
      </w:r>
      <w:r w:rsidRPr="00A74ECE">
        <w:rPr>
          <w:rFonts w:asciiTheme="majorHAnsi" w:hAnsiTheme="majorHAnsi"/>
          <w:b/>
          <w:bCs/>
          <w:sz w:val="22"/>
          <w:szCs w:val="22"/>
        </w:rPr>
        <w:t>Quality Reviewing</w:t>
      </w:r>
    </w:p>
    <w:p w14:paraId="546A657E" w14:textId="77777777" w:rsidR="005E58BF" w:rsidRPr="00A74ECE" w:rsidRDefault="005E58BF" w:rsidP="003D578C">
      <w:pPr>
        <w:spacing w:after="0" w:line="240" w:lineRule="auto"/>
        <w:ind w:firstLine="270"/>
        <w:rPr>
          <w:b/>
          <w:bCs/>
          <w:sz w:val="22"/>
          <w:szCs w:val="22"/>
        </w:rPr>
      </w:pPr>
      <w:r w:rsidRPr="00A74ECE">
        <w:rPr>
          <w:b/>
          <w:bCs/>
          <w:sz w:val="22"/>
          <w:szCs w:val="22"/>
        </w:rPr>
        <w:t>Adapted from AACN, Sigma, NLN, ANA, and academic peer</w:t>
      </w:r>
      <w:r w:rsidRPr="00A74ECE">
        <w:rPr>
          <w:rFonts w:ascii="Cambria Math" w:hAnsi="Cambria Math" w:cs="Cambria Math"/>
          <w:b/>
          <w:bCs/>
          <w:sz w:val="22"/>
          <w:szCs w:val="22"/>
        </w:rPr>
        <w:t>‑</w:t>
      </w:r>
      <w:r w:rsidRPr="00A74ECE">
        <w:rPr>
          <w:b/>
          <w:bCs/>
          <w:sz w:val="22"/>
          <w:szCs w:val="22"/>
        </w:rPr>
        <w:t>review standards:</w:t>
      </w:r>
    </w:p>
    <w:p w14:paraId="10C466EC" w14:textId="77777777" w:rsidR="005E58BF" w:rsidRPr="00A74ECE" w:rsidRDefault="005E58BF" w:rsidP="00710A0B">
      <w:pPr>
        <w:tabs>
          <w:tab w:val="left" w:pos="810"/>
        </w:tabs>
        <w:spacing w:after="0" w:line="240" w:lineRule="auto"/>
        <w:ind w:firstLine="63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Read the abstract fully before scoring</w:t>
      </w:r>
    </w:p>
    <w:p w14:paraId="59AD1E89" w14:textId="77777777" w:rsidR="005E58BF" w:rsidRPr="00A74ECE" w:rsidRDefault="005E58BF" w:rsidP="00710A0B">
      <w:pPr>
        <w:tabs>
          <w:tab w:val="left" w:pos="810"/>
        </w:tabs>
        <w:spacing w:after="0" w:line="240" w:lineRule="auto"/>
        <w:ind w:firstLine="63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Evaluate content, not writing style alone</w:t>
      </w:r>
    </w:p>
    <w:p w14:paraId="61794D74" w14:textId="77777777" w:rsidR="005E58BF" w:rsidRPr="00A74ECE" w:rsidRDefault="005E58BF" w:rsidP="00710A0B">
      <w:pPr>
        <w:tabs>
          <w:tab w:val="left" w:pos="810"/>
        </w:tabs>
        <w:spacing w:after="0" w:line="240" w:lineRule="auto"/>
        <w:ind w:firstLine="63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Avoid personal preferences or disciplinary bias</w:t>
      </w:r>
    </w:p>
    <w:p w14:paraId="059D3343" w14:textId="77777777" w:rsidR="005E58BF" w:rsidRPr="00A74ECE" w:rsidRDefault="005E58BF" w:rsidP="00710A0B">
      <w:pPr>
        <w:tabs>
          <w:tab w:val="left" w:pos="810"/>
        </w:tabs>
        <w:spacing w:after="0" w:line="240" w:lineRule="auto"/>
        <w:ind w:firstLine="63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Focus on clarity, rigor, and relevance</w:t>
      </w:r>
    </w:p>
    <w:p w14:paraId="7AC435D4" w14:textId="77777777" w:rsidR="005E58BF" w:rsidRPr="00A74ECE" w:rsidRDefault="005E58BF" w:rsidP="00710A0B">
      <w:pPr>
        <w:tabs>
          <w:tab w:val="left" w:pos="810"/>
        </w:tabs>
        <w:spacing w:after="0" w:line="240" w:lineRule="auto"/>
        <w:ind w:firstLine="63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Be consistent across all abstracts</w:t>
      </w:r>
    </w:p>
    <w:p w14:paraId="5451F176" w14:textId="77777777" w:rsidR="005E58BF" w:rsidRPr="00A74ECE" w:rsidRDefault="005E58BF" w:rsidP="00710A0B">
      <w:pPr>
        <w:tabs>
          <w:tab w:val="left" w:pos="810"/>
        </w:tabs>
        <w:spacing w:after="0" w:line="240" w:lineRule="auto"/>
        <w:ind w:firstLine="63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Keep comments concise, respectful, and objective</w:t>
      </w:r>
    </w:p>
    <w:p w14:paraId="66A927FD" w14:textId="77777777" w:rsidR="005E58BF" w:rsidRPr="00A74ECE" w:rsidRDefault="005E58BF" w:rsidP="00710A0B">
      <w:pPr>
        <w:tabs>
          <w:tab w:val="left" w:pos="810"/>
        </w:tabs>
        <w:spacing w:after="0" w:line="240" w:lineRule="auto"/>
        <w:ind w:firstLine="63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Review in a distraction</w:t>
      </w:r>
      <w:r w:rsidRPr="00A74ECE">
        <w:rPr>
          <w:rFonts w:ascii="Cambria Math" w:hAnsi="Cambria Math" w:cs="Cambria Math"/>
          <w:sz w:val="22"/>
          <w:szCs w:val="22"/>
        </w:rPr>
        <w:t>‑</w:t>
      </w:r>
      <w:r w:rsidRPr="00A74ECE">
        <w:rPr>
          <w:sz w:val="22"/>
          <w:szCs w:val="22"/>
        </w:rPr>
        <w:t>free environment</w:t>
      </w:r>
    </w:p>
    <w:p w14:paraId="026FF2E0" w14:textId="77777777" w:rsidR="005E58BF" w:rsidRPr="00A74ECE" w:rsidRDefault="005E58BF" w:rsidP="00710A0B">
      <w:pPr>
        <w:tabs>
          <w:tab w:val="left" w:pos="810"/>
        </w:tabs>
        <w:spacing w:after="0" w:line="240" w:lineRule="auto"/>
        <w:ind w:firstLine="630"/>
        <w:rPr>
          <w:sz w:val="22"/>
          <w:szCs w:val="22"/>
        </w:rPr>
      </w:pPr>
      <w:r w:rsidRPr="00A74ECE">
        <w:rPr>
          <w:sz w:val="22"/>
          <w:szCs w:val="22"/>
        </w:rPr>
        <w:t xml:space="preserve">• </w:t>
      </w:r>
      <w:r w:rsidRPr="00A74ECE">
        <w:rPr>
          <w:sz w:val="22"/>
          <w:szCs w:val="22"/>
        </w:rPr>
        <w:tab/>
        <w:t>Complete reviews by the assigned deadline</w:t>
      </w:r>
    </w:p>
    <w:p w14:paraId="1BC52650" w14:textId="77777777" w:rsidR="005E58BF" w:rsidRPr="00A74ECE" w:rsidRDefault="005E58BF" w:rsidP="005E58BF">
      <w:pPr>
        <w:spacing w:after="0" w:line="240" w:lineRule="auto"/>
        <w:rPr>
          <w:sz w:val="22"/>
          <w:szCs w:val="22"/>
        </w:rPr>
      </w:pPr>
    </w:p>
    <w:p w14:paraId="755B819C" w14:textId="77777777" w:rsidR="005E58BF" w:rsidRPr="00A74ECE" w:rsidRDefault="005E58BF" w:rsidP="005E58BF">
      <w:pPr>
        <w:spacing w:after="0" w:line="240" w:lineRule="auto"/>
        <w:rPr>
          <w:rFonts w:asciiTheme="majorHAnsi" w:hAnsiTheme="majorHAnsi"/>
          <w:b/>
          <w:bCs/>
          <w:sz w:val="22"/>
          <w:szCs w:val="22"/>
        </w:rPr>
      </w:pPr>
      <w:r w:rsidRPr="00A74ECE">
        <w:rPr>
          <w:rFonts w:asciiTheme="majorHAnsi" w:hAnsiTheme="majorHAnsi"/>
          <w:b/>
          <w:bCs/>
          <w:sz w:val="22"/>
          <w:szCs w:val="22"/>
        </w:rPr>
        <w:t>10. Reviewer Support</w:t>
      </w:r>
    </w:p>
    <w:p w14:paraId="4EC63730" w14:textId="575F70BE" w:rsidR="005E58BF" w:rsidRPr="00A74ECE" w:rsidRDefault="005E58BF" w:rsidP="005E58BF">
      <w:pPr>
        <w:spacing w:after="0" w:line="240" w:lineRule="auto"/>
        <w:rPr>
          <w:sz w:val="22"/>
          <w:szCs w:val="22"/>
        </w:rPr>
      </w:pPr>
      <w:r w:rsidRPr="00A74ECE">
        <w:rPr>
          <w:sz w:val="22"/>
          <w:szCs w:val="22"/>
        </w:rPr>
        <w:t>If you have questions, concerns, or need clarification during the review process, please contact:</w:t>
      </w:r>
      <w:r w:rsidR="00A74ECE" w:rsidRPr="00A74ECE">
        <w:rPr>
          <w:sz w:val="22"/>
          <w:szCs w:val="22"/>
        </w:rPr>
        <w:t xml:space="preserve">  </w:t>
      </w:r>
      <w:hyperlink r:id="rId8" w:history="1">
        <w:r w:rsidR="00A74ECE" w:rsidRPr="00A74ECE">
          <w:rPr>
            <w:rStyle w:val="Hyperlink"/>
            <w:sz w:val="22"/>
            <w:szCs w:val="22"/>
          </w:rPr>
          <w:t>staff@tcns.org</w:t>
        </w:r>
      </w:hyperlink>
      <w:r w:rsidR="00A74ECE" w:rsidRPr="00A74ECE">
        <w:rPr>
          <w:sz w:val="22"/>
          <w:szCs w:val="22"/>
        </w:rPr>
        <w:t xml:space="preserve"> </w:t>
      </w:r>
    </w:p>
    <w:p w14:paraId="6FF5E3E1" w14:textId="77777777" w:rsidR="00A74ECE" w:rsidRPr="00A74ECE" w:rsidRDefault="00A74ECE" w:rsidP="005E58BF">
      <w:pPr>
        <w:spacing w:after="0" w:line="240" w:lineRule="auto"/>
        <w:rPr>
          <w:sz w:val="22"/>
          <w:szCs w:val="22"/>
        </w:rPr>
      </w:pPr>
    </w:p>
    <w:p w14:paraId="5393156D" w14:textId="254018C9" w:rsidR="001D5443" w:rsidRPr="00A74ECE" w:rsidRDefault="005E58BF" w:rsidP="005E58BF">
      <w:pPr>
        <w:spacing w:after="0" w:line="240" w:lineRule="auto"/>
        <w:rPr>
          <w:sz w:val="22"/>
          <w:szCs w:val="22"/>
        </w:rPr>
      </w:pPr>
      <w:r w:rsidRPr="00A74ECE">
        <w:rPr>
          <w:sz w:val="22"/>
          <w:szCs w:val="22"/>
        </w:rPr>
        <w:t xml:space="preserve">TCNS deeply appreciates your expertise, time, and commitment to advancing transcultural nursing </w:t>
      </w:r>
      <w:proofErr w:type="gramStart"/>
      <w:r w:rsidRPr="00A74ECE">
        <w:rPr>
          <w:sz w:val="22"/>
          <w:szCs w:val="22"/>
        </w:rPr>
        <w:t>scholarship</w:t>
      </w:r>
      <w:proofErr w:type="gramEnd"/>
      <w:r w:rsidRPr="00A74ECE">
        <w:rPr>
          <w:sz w:val="22"/>
          <w:szCs w:val="22"/>
        </w:rPr>
        <w:t>.</w:t>
      </w:r>
    </w:p>
    <w:p w14:paraId="034A1415" w14:textId="77777777" w:rsidR="00A74ECE" w:rsidRPr="00A74ECE" w:rsidRDefault="00A74ECE" w:rsidP="00A74ECE">
      <w:pPr>
        <w:spacing w:after="0" w:line="240" w:lineRule="auto"/>
        <w:rPr>
          <w:b/>
          <w:bCs/>
          <w:sz w:val="22"/>
          <w:szCs w:val="22"/>
        </w:rPr>
      </w:pPr>
    </w:p>
    <w:p w14:paraId="2E9479B6" w14:textId="77777777" w:rsidR="00A74ECE" w:rsidRPr="00A74ECE" w:rsidRDefault="00A74ECE" w:rsidP="00A74EC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74ECE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References</w:t>
      </w:r>
    </w:p>
    <w:p w14:paraId="110E18C8" w14:textId="77777777" w:rsidR="00A74ECE" w:rsidRPr="00A74ECE" w:rsidRDefault="00A74ECE" w:rsidP="00A74EC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74ECE">
        <w:rPr>
          <w:rFonts w:eastAsia="Times New Roman" w:cs="Times New Roman"/>
          <w:kern w:val="0"/>
          <w:sz w:val="22"/>
          <w:szCs w:val="22"/>
          <w14:ligatures w14:val="none"/>
        </w:rPr>
        <w:t xml:space="preserve">American Association of Colleges of Nursing. (n.d.). </w:t>
      </w:r>
      <w:r w:rsidRPr="00A74ECE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Abstract submission and review guidelines</w:t>
      </w:r>
      <w:r w:rsidRPr="00A74ECE">
        <w:rPr>
          <w:rFonts w:eastAsia="Times New Roman" w:cs="Times New Roman"/>
          <w:kern w:val="0"/>
          <w:sz w:val="22"/>
          <w:szCs w:val="22"/>
          <w14:ligatures w14:val="none"/>
        </w:rPr>
        <w:t xml:space="preserve">. </w:t>
      </w:r>
      <w:hyperlink r:id="rId9" w:history="1">
        <w:r w:rsidRPr="00A74ECE">
          <w:rPr>
            <w:rFonts w:eastAsia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>https://www.aacnnursing.org/</w:t>
        </w:r>
      </w:hyperlink>
    </w:p>
    <w:p w14:paraId="64D96614" w14:textId="77777777" w:rsidR="00A74ECE" w:rsidRPr="00A74ECE" w:rsidRDefault="00A74ECE" w:rsidP="00A74EC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74ECE">
        <w:rPr>
          <w:rFonts w:eastAsia="Times New Roman" w:cs="Times New Roman"/>
          <w:kern w:val="0"/>
          <w:sz w:val="22"/>
          <w:szCs w:val="22"/>
          <w14:ligatures w14:val="none"/>
        </w:rPr>
        <w:t xml:space="preserve">American Nurses Credentialing Center. (n.d.). </w:t>
      </w:r>
      <w:r w:rsidRPr="00A74ECE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Accreditation program requirements</w:t>
      </w:r>
      <w:r w:rsidRPr="00A74ECE">
        <w:rPr>
          <w:rFonts w:eastAsia="Times New Roman" w:cs="Times New Roman"/>
          <w:kern w:val="0"/>
          <w:sz w:val="22"/>
          <w:szCs w:val="22"/>
          <w14:ligatures w14:val="none"/>
        </w:rPr>
        <w:t xml:space="preserve">. American Nurses Association. </w:t>
      </w:r>
      <w:hyperlink r:id="rId10" w:history="1">
        <w:r w:rsidRPr="00A74ECE">
          <w:rPr>
            <w:rFonts w:eastAsia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>https://www.nursingworld.org/ancc/</w:t>
        </w:r>
      </w:hyperlink>
    </w:p>
    <w:p w14:paraId="032DFAAA" w14:textId="77777777" w:rsidR="00A74ECE" w:rsidRPr="00A74ECE" w:rsidRDefault="00A74ECE" w:rsidP="00A74EC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74ECE">
        <w:rPr>
          <w:rFonts w:eastAsia="Times New Roman" w:cs="Times New Roman"/>
          <w:kern w:val="0"/>
          <w:sz w:val="22"/>
          <w:szCs w:val="22"/>
          <w14:ligatures w14:val="none"/>
        </w:rPr>
        <w:t xml:space="preserve">Sigma Theta Tau International Honor Society of Nursing. (n.d.). </w:t>
      </w:r>
      <w:r w:rsidRPr="00A74ECE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Abstract submission and review guidance</w:t>
      </w:r>
      <w:r w:rsidRPr="00A74ECE">
        <w:rPr>
          <w:rFonts w:eastAsia="Times New Roman" w:cs="Times New Roman"/>
          <w:kern w:val="0"/>
          <w:sz w:val="22"/>
          <w:szCs w:val="22"/>
          <w14:ligatures w14:val="none"/>
        </w:rPr>
        <w:t xml:space="preserve">. </w:t>
      </w:r>
      <w:hyperlink r:id="rId11" w:history="1">
        <w:r w:rsidRPr="00A74ECE">
          <w:rPr>
            <w:rFonts w:eastAsia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>https://www.sigmanursing.org/</w:t>
        </w:r>
      </w:hyperlink>
    </w:p>
    <w:p w14:paraId="15F606BB" w14:textId="77777777" w:rsidR="00A74ECE" w:rsidRPr="00A74ECE" w:rsidRDefault="00A74ECE" w:rsidP="00A74EC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74ECE">
        <w:rPr>
          <w:rFonts w:eastAsia="Times New Roman" w:cs="Times New Roman"/>
          <w:kern w:val="0"/>
          <w:sz w:val="22"/>
          <w:szCs w:val="22"/>
          <w14:ligatures w14:val="none"/>
        </w:rPr>
        <w:t xml:space="preserve">National Association of Clinical Nurse Specialists. (n.d.). </w:t>
      </w:r>
      <w:r w:rsidRPr="00A74ECE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Abstract submission guidelines</w:t>
      </w:r>
      <w:r w:rsidRPr="00A74ECE">
        <w:rPr>
          <w:rFonts w:eastAsia="Times New Roman" w:cs="Times New Roman"/>
          <w:kern w:val="0"/>
          <w:sz w:val="22"/>
          <w:szCs w:val="22"/>
          <w14:ligatures w14:val="none"/>
        </w:rPr>
        <w:t xml:space="preserve">. </w:t>
      </w:r>
      <w:hyperlink r:id="rId12" w:history="1">
        <w:r w:rsidRPr="00A74ECE">
          <w:rPr>
            <w:rFonts w:eastAsia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>https://nacns.org/</w:t>
        </w:r>
      </w:hyperlink>
    </w:p>
    <w:p w14:paraId="1A6CE58B" w14:textId="77777777" w:rsidR="00A74ECE" w:rsidRPr="00A74ECE" w:rsidRDefault="00A74ECE" w:rsidP="00A74EC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74ECE">
        <w:rPr>
          <w:rFonts w:eastAsia="Times New Roman" w:cs="Times New Roman"/>
          <w:kern w:val="0"/>
          <w:sz w:val="22"/>
          <w:szCs w:val="22"/>
          <w14:ligatures w14:val="none"/>
        </w:rPr>
        <w:t xml:space="preserve">American Public Health Association. (n.d.). </w:t>
      </w:r>
      <w:r w:rsidRPr="00A74ECE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Abstract review criteria</w:t>
      </w:r>
      <w:r w:rsidRPr="00A74ECE">
        <w:rPr>
          <w:rFonts w:eastAsia="Times New Roman" w:cs="Times New Roman"/>
          <w:kern w:val="0"/>
          <w:sz w:val="22"/>
          <w:szCs w:val="22"/>
          <w14:ligatures w14:val="none"/>
        </w:rPr>
        <w:t xml:space="preserve">. </w:t>
      </w:r>
      <w:hyperlink r:id="rId13" w:history="1">
        <w:r w:rsidRPr="00A74ECE">
          <w:rPr>
            <w:rFonts w:eastAsia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>https://www.apha.org/</w:t>
        </w:r>
      </w:hyperlink>
    </w:p>
    <w:p w14:paraId="7913A7B7" w14:textId="77777777" w:rsidR="00A74ECE" w:rsidRPr="00A74ECE" w:rsidRDefault="00A74ECE" w:rsidP="00A74ECE">
      <w:pPr>
        <w:spacing w:after="0" w:line="240" w:lineRule="auto"/>
        <w:rPr>
          <w:b/>
          <w:bCs/>
          <w:sz w:val="22"/>
          <w:szCs w:val="22"/>
        </w:rPr>
      </w:pPr>
    </w:p>
    <w:sectPr w:rsidR="00A74ECE" w:rsidRPr="00A74ECE" w:rsidSect="003D578C">
      <w:headerReference w:type="first" r:id="rId14"/>
      <w:pgSz w:w="12240" w:h="15840"/>
      <w:pgMar w:top="630" w:right="810" w:bottom="36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F46B" w14:textId="77777777" w:rsidR="006B334A" w:rsidRDefault="006B334A" w:rsidP="005E58BF">
      <w:pPr>
        <w:spacing w:after="0" w:line="240" w:lineRule="auto"/>
      </w:pPr>
      <w:r>
        <w:separator/>
      </w:r>
    </w:p>
  </w:endnote>
  <w:endnote w:type="continuationSeparator" w:id="0">
    <w:p w14:paraId="08D35099" w14:textId="77777777" w:rsidR="006B334A" w:rsidRDefault="006B334A" w:rsidP="005E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FE10" w14:textId="77777777" w:rsidR="006B334A" w:rsidRDefault="006B334A" w:rsidP="005E58BF">
      <w:pPr>
        <w:spacing w:after="0" w:line="240" w:lineRule="auto"/>
      </w:pPr>
      <w:r>
        <w:separator/>
      </w:r>
    </w:p>
  </w:footnote>
  <w:footnote w:type="continuationSeparator" w:id="0">
    <w:p w14:paraId="4382D369" w14:textId="77777777" w:rsidR="006B334A" w:rsidRDefault="006B334A" w:rsidP="005E5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FE22" w14:textId="77777777" w:rsidR="00636386" w:rsidRDefault="00636386" w:rsidP="00636386">
    <w:pPr>
      <w:pStyle w:val="Header"/>
      <w:jc w:val="center"/>
      <w:rPr>
        <w:b/>
        <w:bCs/>
        <w:sz w:val="32"/>
        <w:szCs w:val="32"/>
      </w:rPr>
    </w:pPr>
    <w:r w:rsidRPr="005E58BF">
      <w:rPr>
        <w:b/>
        <w:bCs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2B3D9E9D" wp14:editId="5AAB8460">
          <wp:simplePos x="0" y="0"/>
          <wp:positionH relativeFrom="column">
            <wp:posOffset>-774700</wp:posOffset>
          </wp:positionH>
          <wp:positionV relativeFrom="paragraph">
            <wp:posOffset>-101600</wp:posOffset>
          </wp:positionV>
          <wp:extent cx="711200" cy="661240"/>
          <wp:effectExtent l="0" t="0" r="0" b="5715"/>
          <wp:wrapNone/>
          <wp:docPr id="20832367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261722" name="Picture 1054261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66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58BF">
      <w:rPr>
        <w:b/>
        <w:bCs/>
        <w:sz w:val="32"/>
        <w:szCs w:val="32"/>
      </w:rPr>
      <w:t xml:space="preserve">Transcultural Nursing Society (TCNS)  </w:t>
    </w:r>
  </w:p>
  <w:p w14:paraId="1C635EEE" w14:textId="77777777" w:rsidR="00636386" w:rsidRPr="005E58BF" w:rsidRDefault="00636386" w:rsidP="00636386">
    <w:pPr>
      <w:pStyle w:val="Header"/>
      <w:jc w:val="center"/>
      <w:rPr>
        <w:b/>
        <w:bCs/>
        <w:sz w:val="32"/>
        <w:szCs w:val="32"/>
      </w:rPr>
    </w:pPr>
    <w:r w:rsidRPr="005E58BF">
      <w:rPr>
        <w:b/>
        <w:bCs/>
        <w:sz w:val="32"/>
        <w:szCs w:val="32"/>
      </w:rPr>
      <w:t>Abstract Reviewer Instruction Sheet</w:t>
    </w:r>
  </w:p>
  <w:p w14:paraId="61AEC4E4" w14:textId="77777777" w:rsidR="005E58BF" w:rsidRDefault="005E58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ADF"/>
    <w:multiLevelType w:val="multilevel"/>
    <w:tmpl w:val="8F6C8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391DE3"/>
    <w:multiLevelType w:val="hybridMultilevel"/>
    <w:tmpl w:val="65C48028"/>
    <w:lvl w:ilvl="0" w:tplc="40184682">
      <w:start w:val="2"/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81FA2"/>
    <w:multiLevelType w:val="hybridMultilevel"/>
    <w:tmpl w:val="86A6FED4"/>
    <w:lvl w:ilvl="0" w:tplc="40184682">
      <w:start w:val="2"/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53864"/>
    <w:multiLevelType w:val="hybridMultilevel"/>
    <w:tmpl w:val="1BDE7720"/>
    <w:lvl w:ilvl="0" w:tplc="40184682">
      <w:start w:val="2"/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6507C"/>
    <w:multiLevelType w:val="hybridMultilevel"/>
    <w:tmpl w:val="7E9458F6"/>
    <w:lvl w:ilvl="0" w:tplc="40184682">
      <w:start w:val="2"/>
      <w:numFmt w:val="bullet"/>
      <w:lvlText w:val="•"/>
      <w:lvlJc w:val="left"/>
      <w:pPr>
        <w:ind w:left="135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3215200"/>
    <w:multiLevelType w:val="hybridMultilevel"/>
    <w:tmpl w:val="2B2224E6"/>
    <w:lvl w:ilvl="0" w:tplc="40184682">
      <w:start w:val="2"/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572B1"/>
    <w:multiLevelType w:val="hybridMultilevel"/>
    <w:tmpl w:val="631815D2"/>
    <w:lvl w:ilvl="0" w:tplc="40184682">
      <w:start w:val="2"/>
      <w:numFmt w:val="bullet"/>
      <w:lvlText w:val="•"/>
      <w:lvlJc w:val="left"/>
      <w:pPr>
        <w:ind w:left="12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E290A3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34C3840"/>
    <w:multiLevelType w:val="hybridMultilevel"/>
    <w:tmpl w:val="66F06334"/>
    <w:lvl w:ilvl="0" w:tplc="40184682">
      <w:start w:val="2"/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675C"/>
    <w:multiLevelType w:val="multilevel"/>
    <w:tmpl w:val="205E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226A9"/>
    <w:multiLevelType w:val="multilevel"/>
    <w:tmpl w:val="CAC8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C49BD"/>
    <w:multiLevelType w:val="hybridMultilevel"/>
    <w:tmpl w:val="5D7833F2"/>
    <w:lvl w:ilvl="0" w:tplc="40184682">
      <w:start w:val="2"/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5093E"/>
    <w:multiLevelType w:val="hybridMultilevel"/>
    <w:tmpl w:val="A26A2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757067"/>
    <w:multiLevelType w:val="hybridMultilevel"/>
    <w:tmpl w:val="3EB4EFFA"/>
    <w:lvl w:ilvl="0" w:tplc="40184682">
      <w:start w:val="2"/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949AD"/>
    <w:multiLevelType w:val="hybridMultilevel"/>
    <w:tmpl w:val="63DA2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6979">
    <w:abstractNumId w:val="14"/>
  </w:num>
  <w:num w:numId="2" w16cid:durableId="57869054">
    <w:abstractNumId w:val="0"/>
  </w:num>
  <w:num w:numId="3" w16cid:durableId="938102750">
    <w:abstractNumId w:val="7"/>
  </w:num>
  <w:num w:numId="4" w16cid:durableId="31080877">
    <w:abstractNumId w:val="12"/>
  </w:num>
  <w:num w:numId="5" w16cid:durableId="177306372">
    <w:abstractNumId w:val="13"/>
  </w:num>
  <w:num w:numId="6" w16cid:durableId="2094429879">
    <w:abstractNumId w:val="5"/>
  </w:num>
  <w:num w:numId="7" w16cid:durableId="1452166249">
    <w:abstractNumId w:val="1"/>
  </w:num>
  <w:num w:numId="8" w16cid:durableId="1700541520">
    <w:abstractNumId w:val="6"/>
  </w:num>
  <w:num w:numId="9" w16cid:durableId="2080859606">
    <w:abstractNumId w:val="4"/>
  </w:num>
  <w:num w:numId="10" w16cid:durableId="887884447">
    <w:abstractNumId w:val="2"/>
  </w:num>
  <w:num w:numId="11" w16cid:durableId="223875563">
    <w:abstractNumId w:val="3"/>
  </w:num>
  <w:num w:numId="12" w16cid:durableId="753671635">
    <w:abstractNumId w:val="11"/>
  </w:num>
  <w:num w:numId="13" w16cid:durableId="1825900681">
    <w:abstractNumId w:val="8"/>
  </w:num>
  <w:num w:numId="14" w16cid:durableId="1473256851">
    <w:abstractNumId w:val="10"/>
  </w:num>
  <w:num w:numId="15" w16cid:durableId="16175167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BF"/>
    <w:rsid w:val="001D5443"/>
    <w:rsid w:val="00205415"/>
    <w:rsid w:val="003D578C"/>
    <w:rsid w:val="004C12FA"/>
    <w:rsid w:val="00501C3E"/>
    <w:rsid w:val="005B1BB8"/>
    <w:rsid w:val="005E58BF"/>
    <w:rsid w:val="00636386"/>
    <w:rsid w:val="006B334A"/>
    <w:rsid w:val="00710A0B"/>
    <w:rsid w:val="00A74ECE"/>
    <w:rsid w:val="00CB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056BB"/>
  <w15:chartTrackingRefBased/>
  <w15:docId w15:val="{2C6B4DA3-0D61-4351-93FE-0CB38FAD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8BF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8BF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8BF"/>
    <w:pPr>
      <w:keepNext/>
      <w:keepLines/>
      <w:numPr>
        <w:ilvl w:val="2"/>
        <w:numId w:val="3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8BF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8BF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8BF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8BF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8BF"/>
    <w:pPr>
      <w:keepNext/>
      <w:keepLines/>
      <w:numPr>
        <w:ilvl w:val="7"/>
        <w:numId w:val="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8BF"/>
    <w:pPr>
      <w:keepNext/>
      <w:keepLines/>
      <w:numPr>
        <w:ilvl w:val="8"/>
        <w:numId w:val="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5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8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5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8BF"/>
  </w:style>
  <w:style w:type="paragraph" w:styleId="Footer">
    <w:name w:val="footer"/>
    <w:basedOn w:val="Normal"/>
    <w:link w:val="FooterChar"/>
    <w:uiPriority w:val="99"/>
    <w:unhideWhenUsed/>
    <w:rsid w:val="005E5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8BF"/>
  </w:style>
  <w:style w:type="character" w:styleId="Hyperlink">
    <w:name w:val="Hyperlink"/>
    <w:basedOn w:val="DefaultParagraphFont"/>
    <w:uiPriority w:val="99"/>
    <w:unhideWhenUsed/>
    <w:rsid w:val="006363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@tcns.org" TargetMode="External"/><Relationship Id="rId13" Type="http://schemas.openxmlformats.org/officeDocument/2006/relationships/hyperlink" Target="https://www.apha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dobson@tcns.org" TargetMode="External"/><Relationship Id="rId12" Type="http://schemas.openxmlformats.org/officeDocument/2006/relationships/hyperlink" Target="https://nacns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igmanursing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ursingworld.org/anc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acnnursing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and Bill Dobson</dc:creator>
  <cp:keywords/>
  <dc:description/>
  <cp:lastModifiedBy>Lisa and Bill Dobson</cp:lastModifiedBy>
  <cp:revision>2</cp:revision>
  <dcterms:created xsi:type="dcterms:W3CDTF">2026-02-19T17:24:00Z</dcterms:created>
  <dcterms:modified xsi:type="dcterms:W3CDTF">2026-02-24T13:51:00Z</dcterms:modified>
</cp:coreProperties>
</file>